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7265" w14:textId="0BD5FE55" w:rsidR="00DC2D90" w:rsidRDefault="0050547F">
      <w:pPr>
        <w:pStyle w:val="Title"/>
      </w:pPr>
      <w:r>
        <w:t>A</w:t>
      </w:r>
      <w:r w:rsidR="00DF207A">
        <w:t>9</w:t>
      </w:r>
      <w:r>
        <w:t xml:space="preserve"> - </w:t>
      </w:r>
      <w:r w:rsidR="003615A3">
        <w:t xml:space="preserve">Legal </w:t>
      </w:r>
      <w:r w:rsidR="00FE682D">
        <w:t xml:space="preserve">and Regulatory </w:t>
      </w:r>
      <w:r w:rsidR="003615A3">
        <w:t>Analysis</w:t>
      </w:r>
    </w:p>
    <w:p w14:paraId="46C396C9" w14:textId="77777777" w:rsidR="00FE544B" w:rsidRDefault="00FE544B">
      <w:pPr>
        <w:pStyle w:val="Title"/>
      </w:pPr>
    </w:p>
    <w:p w14:paraId="587C6DDE" w14:textId="7FB20FA0" w:rsidR="00092F71" w:rsidRDefault="00092F71" w:rsidP="00092F71">
      <w:pPr>
        <w:pStyle w:val="Title"/>
        <w:jc w:val="left"/>
        <w:rPr>
          <w:sz w:val="24"/>
        </w:rPr>
      </w:pPr>
      <w:r>
        <w:rPr>
          <w:sz w:val="24"/>
        </w:rPr>
        <w:t xml:space="preserve">Year: </w:t>
      </w:r>
      <w:r w:rsidR="0049357B" w:rsidRPr="002E4F3D">
        <w:rPr>
          <w:b w:val="0"/>
          <w:sz w:val="24"/>
        </w:rPr>
        <w:t>2025</w:t>
      </w:r>
      <w:r w:rsidRPr="002E4F3D">
        <w:rPr>
          <w:b w:val="0"/>
          <w:sz w:val="24"/>
        </w:rPr>
        <w:t xml:space="preserve"> </w:t>
      </w:r>
      <w:r>
        <w:rPr>
          <w:sz w:val="24"/>
        </w:rPr>
        <w:tab/>
        <w:t xml:space="preserve">Semester: </w:t>
      </w:r>
      <w:r w:rsidR="007656FB" w:rsidRPr="002E4F3D">
        <w:rPr>
          <w:b w:val="0"/>
          <w:sz w:val="24"/>
        </w:rPr>
        <w:t>Spring</w:t>
      </w:r>
      <w:r>
        <w:rPr>
          <w:sz w:val="24"/>
        </w:rPr>
        <w:tab/>
      </w:r>
      <w:r w:rsidR="00BB3F27">
        <w:rPr>
          <w:sz w:val="24"/>
        </w:rPr>
        <w:t xml:space="preserve">Team: </w:t>
      </w:r>
      <w:r w:rsidR="00A72A39" w:rsidRPr="002E4F3D">
        <w:rPr>
          <w:b w:val="0"/>
          <w:sz w:val="24"/>
        </w:rPr>
        <w:t>9</w:t>
      </w:r>
      <w:r w:rsidR="00A72A39">
        <w:rPr>
          <w:sz w:val="24"/>
        </w:rPr>
        <w:t xml:space="preserve"> </w:t>
      </w:r>
      <w:r w:rsidR="00A72A39">
        <w:rPr>
          <w:sz w:val="24"/>
        </w:rPr>
        <w:tab/>
        <w:t>Project</w:t>
      </w:r>
      <w:r>
        <w:rPr>
          <w:sz w:val="24"/>
        </w:rPr>
        <w:t>:</w:t>
      </w:r>
      <w:r w:rsidR="009E172F">
        <w:rPr>
          <w:sz w:val="24"/>
        </w:rPr>
        <w:t xml:space="preserve"> </w:t>
      </w:r>
      <w:r w:rsidR="009E172F" w:rsidRPr="002E4F3D">
        <w:rPr>
          <w:b w:val="0"/>
          <w:sz w:val="24"/>
        </w:rPr>
        <w:t>Fairway Finder</w:t>
      </w:r>
    </w:p>
    <w:p w14:paraId="388FB71D" w14:textId="6CF67738" w:rsidR="00092F71" w:rsidRPr="002A18F9" w:rsidRDefault="00092F71" w:rsidP="00092F71">
      <w:pPr>
        <w:pStyle w:val="Title"/>
        <w:jc w:val="left"/>
        <w:rPr>
          <w:sz w:val="24"/>
        </w:rPr>
      </w:pPr>
      <w:r>
        <w:rPr>
          <w:sz w:val="24"/>
        </w:rPr>
        <w:t xml:space="preserve">Creation Date: </w:t>
      </w:r>
      <w:r w:rsidR="00A72A39" w:rsidRPr="002E4F3D">
        <w:rPr>
          <w:b w:val="0"/>
          <w:sz w:val="24"/>
        </w:rPr>
        <w:t>03/25/2025</w:t>
      </w:r>
      <w:r>
        <w:rPr>
          <w:sz w:val="24"/>
        </w:rPr>
        <w:tab/>
      </w:r>
      <w:r>
        <w:rPr>
          <w:sz w:val="24"/>
        </w:rPr>
        <w:tab/>
      </w:r>
      <w:r w:rsidR="00A72A39">
        <w:rPr>
          <w:sz w:val="24"/>
        </w:rPr>
        <w:tab/>
      </w:r>
      <w:r w:rsidR="00A72A39">
        <w:rPr>
          <w:sz w:val="24"/>
        </w:rPr>
        <w:tab/>
      </w:r>
      <w:r>
        <w:rPr>
          <w:sz w:val="24"/>
        </w:rPr>
        <w:t xml:space="preserve">Last Modified: </w:t>
      </w:r>
      <w:r w:rsidR="00BB3F27" w:rsidRPr="00BB3F27">
        <w:rPr>
          <w:b w:val="0"/>
          <w:sz w:val="24"/>
        </w:rPr>
        <w:fldChar w:fldCharType="begin"/>
      </w:r>
      <w:r w:rsidR="00BB3F27" w:rsidRPr="00BB3F27">
        <w:rPr>
          <w:b w:val="0"/>
          <w:sz w:val="24"/>
        </w:rPr>
        <w:instrText xml:space="preserve"> DATE \@ "MMMM d, yyyy" </w:instrText>
      </w:r>
      <w:r w:rsidR="00BB3F27" w:rsidRPr="00BB3F27">
        <w:rPr>
          <w:b w:val="0"/>
          <w:sz w:val="24"/>
        </w:rPr>
        <w:fldChar w:fldCharType="separate"/>
      </w:r>
      <w:r w:rsidR="00D93F4E">
        <w:rPr>
          <w:b w:val="0"/>
          <w:noProof/>
          <w:sz w:val="24"/>
        </w:rPr>
        <w:t>March 29, 2025</w:t>
      </w:r>
      <w:r w:rsidR="00BB3F27" w:rsidRPr="00BB3F27">
        <w:rPr>
          <w:b w:val="0"/>
          <w:sz w:val="24"/>
        </w:rPr>
        <w:fldChar w:fldCharType="end"/>
      </w:r>
    </w:p>
    <w:p w14:paraId="7C70A8BA" w14:textId="5AA33062" w:rsidR="00092F71" w:rsidRDefault="00092F71" w:rsidP="00092F71">
      <w:pPr>
        <w:pStyle w:val="Title"/>
        <w:jc w:val="left"/>
        <w:rPr>
          <w:sz w:val="24"/>
        </w:rPr>
      </w:pPr>
      <w:r>
        <w:rPr>
          <w:sz w:val="24"/>
        </w:rPr>
        <w:t xml:space="preserve">Author: </w:t>
      </w:r>
      <w:r w:rsidR="00A72A39" w:rsidRPr="002E4F3D">
        <w:rPr>
          <w:b w:val="0"/>
          <w:sz w:val="24"/>
        </w:rPr>
        <w:t>Marcus Good</w:t>
      </w:r>
      <w:r w:rsidR="00A72A39">
        <w:rPr>
          <w:sz w:val="24"/>
        </w:rPr>
        <w:tab/>
      </w:r>
      <w:r w:rsidR="00A72A39">
        <w:rPr>
          <w:sz w:val="24"/>
        </w:rPr>
        <w:tab/>
      </w:r>
      <w:r w:rsidR="00A72A39">
        <w:rPr>
          <w:sz w:val="24"/>
        </w:rPr>
        <w:tab/>
      </w:r>
      <w:r>
        <w:rPr>
          <w:sz w:val="24"/>
        </w:rPr>
        <w:tab/>
        <w:t xml:space="preserve">Email: </w:t>
      </w:r>
      <w:r w:rsidR="00A72A39" w:rsidRPr="002E4F3D">
        <w:rPr>
          <w:b w:val="0"/>
          <w:sz w:val="24"/>
        </w:rPr>
        <w:t>mrgood@purdue.edu</w:t>
      </w:r>
      <w:r>
        <w:rPr>
          <w:sz w:val="24"/>
        </w:rPr>
        <w:t xml:space="preserve"> </w:t>
      </w:r>
    </w:p>
    <w:p w14:paraId="0905D592" w14:textId="77777777" w:rsidR="00092F71" w:rsidRDefault="00092F71" w:rsidP="00092F71">
      <w:pPr>
        <w:pStyle w:val="Title"/>
        <w:jc w:val="left"/>
        <w:rPr>
          <w:sz w:val="24"/>
        </w:rPr>
      </w:pPr>
    </w:p>
    <w:p w14:paraId="3FDEE807" w14:textId="6A7128D9" w:rsidR="00092F71" w:rsidRPr="00FF1987" w:rsidRDefault="00092F71" w:rsidP="00092F71">
      <w:pPr>
        <w:pStyle w:val="Title"/>
        <w:jc w:val="left"/>
        <w:rPr>
          <w:sz w:val="24"/>
        </w:rPr>
      </w:pPr>
      <w:r>
        <w:rPr>
          <w:sz w:val="24"/>
        </w:rPr>
        <w:t>Assignment Evaluation:</w:t>
      </w:r>
      <w:r w:rsidR="0050547F">
        <w:rPr>
          <w:sz w:val="24"/>
        </w:rPr>
        <w:t xml:space="preserve"> </w:t>
      </w:r>
      <w:r w:rsidR="0050547F" w:rsidRPr="005455A0">
        <w:rPr>
          <w:sz w:val="24"/>
          <w:szCs w:val="24"/>
        </w:rPr>
        <w:t xml:space="preserve">See </w:t>
      </w:r>
      <w:r w:rsidR="00DF207A">
        <w:rPr>
          <w:sz w:val="24"/>
          <w:szCs w:val="24"/>
        </w:rPr>
        <w:t xml:space="preserve">the </w:t>
      </w:r>
      <w:r w:rsidR="0050547F" w:rsidRPr="005455A0">
        <w:rPr>
          <w:sz w:val="24"/>
          <w:szCs w:val="24"/>
        </w:rPr>
        <w:t xml:space="preserve">Rubric </w:t>
      </w:r>
      <w:r w:rsidR="00DF207A">
        <w:rPr>
          <w:sz w:val="24"/>
          <w:szCs w:val="24"/>
        </w:rPr>
        <w:t>in the</w:t>
      </w:r>
      <w:r w:rsidR="0050547F" w:rsidRPr="005455A0">
        <w:rPr>
          <w:sz w:val="24"/>
          <w:szCs w:val="24"/>
        </w:rPr>
        <w:t xml:space="preserve"> Brightspace Assignment</w:t>
      </w:r>
    </w:p>
    <w:p w14:paraId="3CCEE7D7" w14:textId="77777777" w:rsidR="00092F71" w:rsidRDefault="00092F71">
      <w:pPr>
        <w:pStyle w:val="Title"/>
        <w:jc w:val="left"/>
        <w:rPr>
          <w:sz w:val="24"/>
        </w:rPr>
      </w:pPr>
    </w:p>
    <w:p w14:paraId="3AEB611A" w14:textId="77777777" w:rsidR="00376D61" w:rsidRDefault="00376D61">
      <w:pPr>
        <w:pStyle w:val="Title"/>
        <w:jc w:val="left"/>
        <w:rPr>
          <w:sz w:val="24"/>
        </w:rPr>
      </w:pPr>
    </w:p>
    <w:p w14:paraId="55FC8E0C" w14:textId="30BF31A9" w:rsidR="000369EB" w:rsidRDefault="003615A3" w:rsidP="00E14D89">
      <w:pPr>
        <w:pStyle w:val="Title"/>
        <w:numPr>
          <w:ilvl w:val="0"/>
          <w:numId w:val="19"/>
        </w:numPr>
        <w:jc w:val="left"/>
        <w:rPr>
          <w:sz w:val="24"/>
        </w:rPr>
      </w:pPr>
      <w:r>
        <w:rPr>
          <w:sz w:val="24"/>
        </w:rPr>
        <w:t>Regulatory Analysis</w:t>
      </w:r>
    </w:p>
    <w:p w14:paraId="4F84B276" w14:textId="77777777" w:rsidR="00E14D89" w:rsidRPr="00E14D89" w:rsidRDefault="00E14D89" w:rsidP="00E14D89">
      <w:pPr>
        <w:pStyle w:val="Title"/>
        <w:ind w:left="360"/>
        <w:jc w:val="left"/>
        <w:rPr>
          <w:sz w:val="24"/>
        </w:rPr>
      </w:pPr>
    </w:p>
    <w:p w14:paraId="21F256F5" w14:textId="14779FD8" w:rsidR="000B3660" w:rsidRDefault="002A7D28" w:rsidP="002A7D28">
      <w:pPr>
        <w:pStyle w:val="Title"/>
        <w:ind w:firstLine="720"/>
        <w:jc w:val="left"/>
        <w:rPr>
          <w:b w:val="0"/>
          <w:iCs/>
          <w:color w:val="000000" w:themeColor="text1"/>
          <w:sz w:val="24"/>
        </w:rPr>
      </w:pPr>
      <w:r>
        <w:rPr>
          <w:b w:val="0"/>
          <w:iCs/>
          <w:color w:val="000000" w:themeColor="text1"/>
          <w:sz w:val="24"/>
        </w:rPr>
        <w:t xml:space="preserve">The Fairway Finder robot has multiple components that must comply with government regulations to allow our product to be sold. For an initial entry to the market the group has decided to focus on the largest golfing market </w:t>
      </w:r>
      <w:r w:rsidR="00272A31">
        <w:rPr>
          <w:b w:val="0"/>
          <w:iCs/>
          <w:color w:val="000000" w:themeColor="text1"/>
          <w:sz w:val="24"/>
        </w:rPr>
        <w:t>(</w:t>
      </w:r>
      <w:r>
        <w:rPr>
          <w:b w:val="0"/>
          <w:iCs/>
          <w:color w:val="000000" w:themeColor="text1"/>
          <w:sz w:val="24"/>
        </w:rPr>
        <w:t>by spending power</w:t>
      </w:r>
      <w:r w:rsidR="00272A31">
        <w:rPr>
          <w:b w:val="0"/>
          <w:iCs/>
          <w:color w:val="000000" w:themeColor="text1"/>
          <w:sz w:val="24"/>
        </w:rPr>
        <w:t xml:space="preserve">) </w:t>
      </w:r>
      <w:r>
        <w:rPr>
          <w:b w:val="0"/>
          <w:iCs/>
          <w:color w:val="000000" w:themeColor="text1"/>
          <w:sz w:val="24"/>
        </w:rPr>
        <w:t>in the world</w:t>
      </w:r>
      <w:r w:rsidR="006310D4">
        <w:rPr>
          <w:b w:val="0"/>
          <w:iCs/>
          <w:color w:val="000000" w:themeColor="text1"/>
          <w:sz w:val="24"/>
        </w:rPr>
        <w:t xml:space="preserve"> as it makes up </w:t>
      </w:r>
      <w:r w:rsidR="000369EB">
        <w:rPr>
          <w:b w:val="0"/>
          <w:iCs/>
          <w:color w:val="000000" w:themeColor="text1"/>
          <w:sz w:val="24"/>
        </w:rPr>
        <w:t>a</w:t>
      </w:r>
      <w:r w:rsidR="006310D4">
        <w:rPr>
          <w:b w:val="0"/>
          <w:iCs/>
          <w:color w:val="000000" w:themeColor="text1"/>
          <w:sz w:val="24"/>
        </w:rPr>
        <w:t xml:space="preserve"> significant portion</w:t>
      </w:r>
      <w:r w:rsidR="000369EB">
        <w:rPr>
          <w:b w:val="0"/>
          <w:iCs/>
          <w:color w:val="000000" w:themeColor="text1"/>
          <w:sz w:val="24"/>
        </w:rPr>
        <w:t xml:space="preserve"> of the entire market</w:t>
      </w:r>
      <w:r>
        <w:rPr>
          <w:b w:val="0"/>
          <w:iCs/>
          <w:color w:val="000000" w:themeColor="text1"/>
          <w:sz w:val="24"/>
        </w:rPr>
        <w:t>. Th</w:t>
      </w:r>
      <w:r>
        <w:rPr>
          <w:b w:val="0"/>
          <w:iCs/>
          <w:color w:val="000000" w:themeColor="text1"/>
          <w:sz w:val="24"/>
        </w:rPr>
        <w:t>is market</w:t>
      </w:r>
      <w:r>
        <w:rPr>
          <w:b w:val="0"/>
          <w:iCs/>
          <w:color w:val="000000" w:themeColor="text1"/>
          <w:sz w:val="24"/>
        </w:rPr>
        <w:t xml:space="preserve"> being the United States </w:t>
      </w:r>
      <w:r>
        <w:rPr>
          <w:b w:val="0"/>
          <w:iCs/>
          <w:color w:val="000000" w:themeColor="text1"/>
          <w:sz w:val="24"/>
        </w:rPr>
        <w:t xml:space="preserve">valued at </w:t>
      </w:r>
      <w:r>
        <w:rPr>
          <w:b w:val="0"/>
          <w:iCs/>
          <w:color w:val="000000" w:themeColor="text1"/>
          <w:sz w:val="24"/>
        </w:rPr>
        <w:t>$11.7 billion</w:t>
      </w:r>
      <w:r w:rsidR="000B3660">
        <w:rPr>
          <w:b w:val="0"/>
          <w:iCs/>
          <w:color w:val="000000" w:themeColor="text1"/>
          <w:sz w:val="24"/>
        </w:rPr>
        <w:t xml:space="preserve">, </w:t>
      </w:r>
      <w:r w:rsidR="000369EB">
        <w:rPr>
          <w:b w:val="0"/>
          <w:iCs/>
          <w:color w:val="000000" w:themeColor="text1"/>
          <w:sz w:val="24"/>
        </w:rPr>
        <w:t>while the next two largest markets</w:t>
      </w:r>
      <w:r w:rsidR="00D216F1">
        <w:rPr>
          <w:b w:val="0"/>
          <w:iCs/>
          <w:color w:val="000000" w:themeColor="text1"/>
          <w:sz w:val="24"/>
        </w:rPr>
        <w:t xml:space="preserve"> (Japan, South Korea)</w:t>
      </w:r>
      <w:r w:rsidR="000369EB">
        <w:rPr>
          <w:b w:val="0"/>
          <w:iCs/>
          <w:color w:val="000000" w:themeColor="text1"/>
          <w:sz w:val="24"/>
        </w:rPr>
        <w:t xml:space="preserve"> combined are $3.3 billion [1]</w:t>
      </w:r>
      <w:r>
        <w:rPr>
          <w:b w:val="0"/>
          <w:iCs/>
          <w:color w:val="000000" w:themeColor="text1"/>
          <w:sz w:val="24"/>
        </w:rPr>
        <w:t>.</w:t>
      </w:r>
      <w:r w:rsidR="005C45A3">
        <w:rPr>
          <w:b w:val="0"/>
          <w:iCs/>
          <w:color w:val="000000" w:themeColor="text1"/>
          <w:sz w:val="24"/>
        </w:rPr>
        <w:t xml:space="preserve"> </w:t>
      </w:r>
      <w:r w:rsidR="000369EB">
        <w:rPr>
          <w:b w:val="0"/>
          <w:iCs/>
          <w:color w:val="000000" w:themeColor="text1"/>
          <w:sz w:val="24"/>
        </w:rPr>
        <w:t>This will also reduce the sheer amount of initial</w:t>
      </w:r>
      <w:r w:rsidR="00A06A0B">
        <w:rPr>
          <w:b w:val="0"/>
          <w:iCs/>
          <w:color w:val="000000" w:themeColor="text1"/>
          <w:sz w:val="24"/>
        </w:rPr>
        <w:t xml:space="preserve"> </w:t>
      </w:r>
      <w:r w:rsidR="000369EB">
        <w:rPr>
          <w:b w:val="0"/>
          <w:iCs/>
          <w:color w:val="000000" w:themeColor="text1"/>
          <w:sz w:val="24"/>
        </w:rPr>
        <w:t xml:space="preserve">government regulations </w:t>
      </w:r>
      <w:r w:rsidR="000B3660">
        <w:rPr>
          <w:b w:val="0"/>
          <w:iCs/>
          <w:color w:val="000000" w:themeColor="text1"/>
          <w:sz w:val="24"/>
        </w:rPr>
        <w:t>the group would have to comply with</w:t>
      </w:r>
      <w:r w:rsidR="004A529C">
        <w:rPr>
          <w:b w:val="0"/>
          <w:iCs/>
          <w:color w:val="000000" w:themeColor="text1"/>
          <w:sz w:val="24"/>
        </w:rPr>
        <w:t xml:space="preserve"> </w:t>
      </w:r>
      <w:r w:rsidR="00A06A0B">
        <w:rPr>
          <w:b w:val="0"/>
          <w:iCs/>
          <w:color w:val="000000" w:themeColor="text1"/>
          <w:sz w:val="24"/>
        </w:rPr>
        <w:t>to</w:t>
      </w:r>
      <w:r w:rsidR="004A529C">
        <w:rPr>
          <w:b w:val="0"/>
          <w:iCs/>
          <w:color w:val="000000" w:themeColor="text1"/>
          <w:sz w:val="24"/>
        </w:rPr>
        <w:t xml:space="preserve"> bring the product to market.</w:t>
      </w:r>
      <w:r w:rsidR="00A06A0B">
        <w:rPr>
          <w:b w:val="0"/>
          <w:iCs/>
          <w:color w:val="000000" w:themeColor="text1"/>
          <w:sz w:val="24"/>
        </w:rPr>
        <w:t xml:space="preserve"> This will allow our product to reach its most significant market faster.</w:t>
      </w:r>
      <w:r w:rsidR="00D216F1">
        <w:rPr>
          <w:b w:val="0"/>
          <w:iCs/>
          <w:color w:val="000000" w:themeColor="text1"/>
          <w:sz w:val="24"/>
        </w:rPr>
        <w:t xml:space="preserve"> In addition, complying with government regulations to expand to future markets can be worked in parallel while the product is being sold in the United States.</w:t>
      </w:r>
    </w:p>
    <w:p w14:paraId="1DC46B38" w14:textId="77777777" w:rsidR="000B3660" w:rsidRDefault="000B3660" w:rsidP="000B3660">
      <w:pPr>
        <w:pStyle w:val="Title"/>
        <w:jc w:val="left"/>
        <w:rPr>
          <w:b w:val="0"/>
          <w:iCs/>
          <w:color w:val="000000" w:themeColor="text1"/>
          <w:sz w:val="24"/>
        </w:rPr>
      </w:pPr>
    </w:p>
    <w:p w14:paraId="4C429345" w14:textId="77777777" w:rsidR="000B3660" w:rsidRDefault="000B3660" w:rsidP="000B3660">
      <w:pPr>
        <w:pStyle w:val="Title"/>
        <w:jc w:val="left"/>
        <w:rPr>
          <w:b w:val="0"/>
          <w:iCs/>
          <w:color w:val="000000" w:themeColor="text1"/>
          <w:sz w:val="24"/>
        </w:rPr>
      </w:pPr>
    </w:p>
    <w:p w14:paraId="70667372" w14:textId="77851F53" w:rsidR="002A7D28" w:rsidRDefault="004A5FF1" w:rsidP="00762D32">
      <w:pPr>
        <w:pStyle w:val="Title"/>
        <w:ind w:firstLine="360"/>
        <w:jc w:val="left"/>
        <w:rPr>
          <w:b w:val="0"/>
          <w:iCs/>
          <w:color w:val="000000" w:themeColor="text1"/>
          <w:sz w:val="24"/>
        </w:rPr>
      </w:pPr>
      <w:r>
        <w:rPr>
          <w:b w:val="0"/>
          <w:iCs/>
          <w:color w:val="000000" w:themeColor="text1"/>
          <w:sz w:val="24"/>
        </w:rPr>
        <w:t>T</w:t>
      </w:r>
      <w:r w:rsidR="005C45A3">
        <w:rPr>
          <w:b w:val="0"/>
          <w:iCs/>
          <w:color w:val="000000" w:themeColor="text1"/>
          <w:sz w:val="24"/>
        </w:rPr>
        <w:t xml:space="preserve">o bring our product to market </w:t>
      </w:r>
      <w:r w:rsidR="00D216F1">
        <w:rPr>
          <w:b w:val="0"/>
          <w:iCs/>
          <w:color w:val="000000" w:themeColor="text1"/>
          <w:sz w:val="24"/>
        </w:rPr>
        <w:t xml:space="preserve">in the United States </w:t>
      </w:r>
      <w:r w:rsidR="005C45A3">
        <w:rPr>
          <w:b w:val="0"/>
          <w:iCs/>
          <w:color w:val="000000" w:themeColor="text1"/>
          <w:sz w:val="24"/>
        </w:rPr>
        <w:t>it must comply with the following regulations:</w:t>
      </w:r>
    </w:p>
    <w:p w14:paraId="1E9D58FB" w14:textId="77777777" w:rsidR="00762D32" w:rsidRDefault="00762D32" w:rsidP="00762D32">
      <w:pPr>
        <w:pStyle w:val="Title"/>
        <w:ind w:firstLine="360"/>
        <w:jc w:val="left"/>
        <w:rPr>
          <w:b w:val="0"/>
          <w:iCs/>
          <w:color w:val="000000" w:themeColor="text1"/>
          <w:sz w:val="24"/>
        </w:rPr>
      </w:pPr>
    </w:p>
    <w:p w14:paraId="53810284" w14:textId="65453A75" w:rsidR="00762D32" w:rsidRPr="00762D32" w:rsidRDefault="00762D32" w:rsidP="00762D32">
      <w:pPr>
        <w:pStyle w:val="Title"/>
        <w:jc w:val="left"/>
        <w:rPr>
          <w:bCs/>
          <w:iCs/>
          <w:color w:val="000000" w:themeColor="text1"/>
          <w:sz w:val="24"/>
        </w:rPr>
      </w:pPr>
      <w:r w:rsidRPr="00762D32">
        <w:rPr>
          <w:bCs/>
          <w:iCs/>
          <w:color w:val="000000" w:themeColor="text1"/>
          <w:sz w:val="24"/>
        </w:rPr>
        <w:t>Mandatory Compliance</w:t>
      </w:r>
    </w:p>
    <w:p w14:paraId="61D5E300" w14:textId="77777777" w:rsidR="005C45A3" w:rsidRDefault="005C45A3" w:rsidP="00C03ADA">
      <w:pPr>
        <w:pStyle w:val="Title"/>
        <w:numPr>
          <w:ilvl w:val="0"/>
          <w:numId w:val="12"/>
        </w:numPr>
        <w:jc w:val="left"/>
        <w:rPr>
          <w:b w:val="0"/>
          <w:iCs/>
          <w:color w:val="000000" w:themeColor="text1"/>
          <w:sz w:val="24"/>
        </w:rPr>
      </w:pPr>
      <w:r>
        <w:rPr>
          <w:b w:val="0"/>
          <w:iCs/>
          <w:color w:val="000000" w:themeColor="text1"/>
          <w:sz w:val="24"/>
        </w:rPr>
        <w:t>Federal Communications Commission (FCC) Part 15</w:t>
      </w:r>
    </w:p>
    <w:p w14:paraId="2F64438D" w14:textId="7C9CF63E" w:rsidR="005C45A3" w:rsidRDefault="005C45A3" w:rsidP="005C45A3">
      <w:pPr>
        <w:pStyle w:val="Title"/>
        <w:numPr>
          <w:ilvl w:val="0"/>
          <w:numId w:val="12"/>
        </w:numPr>
        <w:jc w:val="left"/>
        <w:rPr>
          <w:b w:val="0"/>
          <w:iCs/>
          <w:color w:val="000000" w:themeColor="text1"/>
          <w:sz w:val="24"/>
        </w:rPr>
      </w:pPr>
      <w:r>
        <w:rPr>
          <w:b w:val="0"/>
          <w:iCs/>
          <w:color w:val="000000" w:themeColor="text1"/>
          <w:sz w:val="24"/>
        </w:rPr>
        <w:t>Mercury-Containing and Rechargeable Battery Management Act</w:t>
      </w:r>
    </w:p>
    <w:p w14:paraId="0DF4225A" w14:textId="53F2203B" w:rsidR="00BD3111" w:rsidRDefault="00BD3111" w:rsidP="00D5075D">
      <w:pPr>
        <w:pStyle w:val="Title"/>
        <w:ind w:left="360"/>
        <w:jc w:val="left"/>
        <w:rPr>
          <w:b w:val="0"/>
          <w:iCs/>
          <w:color w:val="000000" w:themeColor="text1"/>
          <w:sz w:val="24"/>
        </w:rPr>
      </w:pPr>
      <w:r>
        <w:rPr>
          <w:b w:val="0"/>
          <w:iCs/>
          <w:color w:val="000000" w:themeColor="text1"/>
          <w:sz w:val="24"/>
        </w:rPr>
        <w:t>EPA Hazardous Waste Disposal Rules (RCRA, 40 CFR Part 261)</w:t>
      </w:r>
    </w:p>
    <w:p w14:paraId="21473F68" w14:textId="73759482" w:rsidR="00D216F1" w:rsidRDefault="00D216F1" w:rsidP="00D5075D">
      <w:pPr>
        <w:pStyle w:val="Title"/>
        <w:jc w:val="left"/>
        <w:rPr>
          <w:b w:val="0"/>
          <w:iCs/>
          <w:color w:val="000000" w:themeColor="text1"/>
          <w:sz w:val="24"/>
        </w:rPr>
      </w:pPr>
      <w:r>
        <w:rPr>
          <w:b w:val="0"/>
          <w:iCs/>
          <w:color w:val="000000" w:themeColor="text1"/>
          <w:sz w:val="24"/>
        </w:rPr>
        <w:t xml:space="preserve">Restriction of Hazardous Substances </w:t>
      </w:r>
      <w:r w:rsidR="00D02A63">
        <w:rPr>
          <w:b w:val="0"/>
          <w:iCs/>
          <w:color w:val="000000" w:themeColor="text1"/>
          <w:sz w:val="24"/>
        </w:rPr>
        <w:t>(Ro</w:t>
      </w:r>
      <w:r w:rsidR="00FF5E11">
        <w:rPr>
          <w:b w:val="0"/>
          <w:iCs/>
          <w:color w:val="000000" w:themeColor="text1"/>
          <w:sz w:val="24"/>
        </w:rPr>
        <w:t>HS</w:t>
      </w:r>
      <w:r w:rsidR="00D02A63">
        <w:rPr>
          <w:b w:val="0"/>
          <w:iCs/>
          <w:color w:val="000000" w:themeColor="text1"/>
          <w:sz w:val="24"/>
        </w:rPr>
        <w:t xml:space="preserve">) </w:t>
      </w:r>
      <w:r>
        <w:rPr>
          <w:b w:val="0"/>
          <w:iCs/>
          <w:color w:val="000000" w:themeColor="text1"/>
          <w:sz w:val="24"/>
        </w:rPr>
        <w:t>for California</w:t>
      </w:r>
      <w:r w:rsidR="00D02A63">
        <w:rPr>
          <w:b w:val="0"/>
          <w:iCs/>
          <w:color w:val="000000" w:themeColor="text1"/>
          <w:sz w:val="24"/>
        </w:rPr>
        <w:t xml:space="preserve"> &amp; other states</w:t>
      </w:r>
    </w:p>
    <w:p w14:paraId="474DCA2C" w14:textId="77777777" w:rsidR="005C45A3" w:rsidRDefault="005C45A3" w:rsidP="005C45A3">
      <w:pPr>
        <w:pStyle w:val="Title"/>
        <w:jc w:val="left"/>
        <w:rPr>
          <w:b w:val="0"/>
          <w:iCs/>
          <w:color w:val="000000" w:themeColor="text1"/>
          <w:sz w:val="24"/>
        </w:rPr>
      </w:pPr>
    </w:p>
    <w:p w14:paraId="7652CA6A" w14:textId="5760AD9C" w:rsidR="004A5FF1" w:rsidRDefault="004A5FF1" w:rsidP="005C45A3">
      <w:pPr>
        <w:pStyle w:val="Title"/>
        <w:jc w:val="left"/>
        <w:rPr>
          <w:b w:val="0"/>
          <w:iCs/>
          <w:color w:val="000000" w:themeColor="text1"/>
          <w:sz w:val="24"/>
        </w:rPr>
      </w:pPr>
      <w:r>
        <w:rPr>
          <w:b w:val="0"/>
          <w:iCs/>
          <w:color w:val="000000" w:themeColor="text1"/>
          <w:sz w:val="24"/>
        </w:rPr>
        <w:t xml:space="preserve">The following standards are not technically required but in practicality will need to be </w:t>
      </w:r>
      <w:r w:rsidR="003A4190">
        <w:rPr>
          <w:b w:val="0"/>
          <w:iCs/>
          <w:color w:val="000000" w:themeColor="text1"/>
          <w:sz w:val="24"/>
        </w:rPr>
        <w:t>satisfied</w:t>
      </w:r>
      <w:r w:rsidR="0034457F">
        <w:rPr>
          <w:b w:val="0"/>
          <w:iCs/>
          <w:color w:val="000000" w:themeColor="text1"/>
          <w:sz w:val="24"/>
        </w:rPr>
        <w:t>:</w:t>
      </w:r>
    </w:p>
    <w:p w14:paraId="00D20746" w14:textId="77777777" w:rsidR="0034457F" w:rsidRDefault="0034457F" w:rsidP="005C45A3">
      <w:pPr>
        <w:pStyle w:val="Title"/>
        <w:jc w:val="left"/>
        <w:rPr>
          <w:b w:val="0"/>
          <w:iCs/>
          <w:color w:val="000000" w:themeColor="text1"/>
          <w:sz w:val="24"/>
        </w:rPr>
      </w:pPr>
    </w:p>
    <w:p w14:paraId="72CB07BF" w14:textId="06ACA62C" w:rsidR="005C45A3" w:rsidRPr="004A5FF1" w:rsidRDefault="000029C6" w:rsidP="005C45A3">
      <w:pPr>
        <w:pStyle w:val="Title"/>
        <w:jc w:val="left"/>
        <w:rPr>
          <w:bCs/>
          <w:iCs/>
          <w:color w:val="000000" w:themeColor="text1"/>
          <w:sz w:val="24"/>
        </w:rPr>
      </w:pPr>
      <w:r w:rsidRPr="004A5FF1">
        <w:rPr>
          <w:bCs/>
          <w:iCs/>
          <w:color w:val="000000" w:themeColor="text1"/>
          <w:sz w:val="24"/>
        </w:rPr>
        <w:t>Optional but extremely helpful:</w:t>
      </w:r>
    </w:p>
    <w:p w14:paraId="07D2ABF4" w14:textId="21A16BE1" w:rsidR="00C03ADA" w:rsidRDefault="00D216F1" w:rsidP="00C03ADA">
      <w:pPr>
        <w:pStyle w:val="Title"/>
        <w:numPr>
          <w:ilvl w:val="0"/>
          <w:numId w:val="13"/>
        </w:numPr>
        <w:jc w:val="left"/>
        <w:rPr>
          <w:b w:val="0"/>
          <w:iCs/>
          <w:color w:val="000000" w:themeColor="text1"/>
          <w:sz w:val="24"/>
        </w:rPr>
      </w:pPr>
      <w:r>
        <w:rPr>
          <w:b w:val="0"/>
          <w:iCs/>
          <w:color w:val="000000" w:themeColor="text1"/>
          <w:sz w:val="24"/>
        </w:rPr>
        <w:t>Underwriters Laboratory (UL)</w:t>
      </w:r>
      <w:r w:rsidR="00DE4BEC">
        <w:rPr>
          <w:b w:val="0"/>
          <w:iCs/>
          <w:color w:val="000000" w:themeColor="text1"/>
          <w:sz w:val="24"/>
        </w:rPr>
        <w:t xml:space="preserve"> Electrical Safety</w:t>
      </w:r>
    </w:p>
    <w:p w14:paraId="7D901D5B" w14:textId="405AAF21" w:rsidR="007D1496" w:rsidRPr="007D1496" w:rsidRDefault="007D1496" w:rsidP="007D1496">
      <w:pPr>
        <w:pStyle w:val="Title"/>
        <w:numPr>
          <w:ilvl w:val="0"/>
          <w:numId w:val="13"/>
        </w:numPr>
        <w:jc w:val="left"/>
        <w:rPr>
          <w:b w:val="0"/>
          <w:iCs/>
          <w:color w:val="000000" w:themeColor="text1"/>
          <w:sz w:val="24"/>
        </w:rPr>
      </w:pPr>
      <w:r>
        <w:rPr>
          <w:b w:val="0"/>
          <w:iCs/>
          <w:color w:val="000000" w:themeColor="text1"/>
          <w:sz w:val="24"/>
        </w:rPr>
        <w:t>Bluetooth Special Interest Group (SIG)</w:t>
      </w:r>
      <w:r w:rsidR="0072467B">
        <w:rPr>
          <w:b w:val="0"/>
          <w:iCs/>
          <w:color w:val="000000" w:themeColor="text1"/>
          <w:sz w:val="24"/>
        </w:rPr>
        <w:t xml:space="preserve"> Qualification</w:t>
      </w:r>
    </w:p>
    <w:p w14:paraId="7FA4CD57" w14:textId="77777777" w:rsidR="002A7D28" w:rsidRDefault="002A7D28" w:rsidP="00FC0742">
      <w:pPr>
        <w:pStyle w:val="Title"/>
        <w:ind w:firstLine="720"/>
        <w:jc w:val="left"/>
        <w:rPr>
          <w:b w:val="0"/>
          <w:iCs/>
          <w:color w:val="000000" w:themeColor="text1"/>
          <w:sz w:val="24"/>
        </w:rPr>
      </w:pPr>
    </w:p>
    <w:p w14:paraId="0192D601" w14:textId="19283C0D" w:rsidR="00BD5AD1" w:rsidRDefault="00D216F1">
      <w:pPr>
        <w:pStyle w:val="Title"/>
        <w:jc w:val="left"/>
        <w:rPr>
          <w:b w:val="0"/>
          <w:iCs/>
          <w:color w:val="000000" w:themeColor="text1"/>
          <w:sz w:val="24"/>
        </w:rPr>
      </w:pPr>
      <w:r>
        <w:rPr>
          <w:b w:val="0"/>
          <w:iCs/>
          <w:color w:val="000000" w:themeColor="text1"/>
          <w:sz w:val="24"/>
        </w:rPr>
        <w:br/>
      </w:r>
      <w:r>
        <w:rPr>
          <w:b w:val="0"/>
          <w:iCs/>
          <w:color w:val="000000" w:themeColor="text1"/>
          <w:sz w:val="24"/>
        </w:rPr>
        <w:br/>
      </w:r>
      <w:r>
        <w:rPr>
          <w:b w:val="0"/>
          <w:iCs/>
          <w:color w:val="000000" w:themeColor="text1"/>
          <w:sz w:val="24"/>
        </w:rPr>
        <w:br/>
      </w:r>
      <w:r>
        <w:rPr>
          <w:b w:val="0"/>
          <w:iCs/>
          <w:color w:val="000000" w:themeColor="text1"/>
          <w:sz w:val="24"/>
        </w:rPr>
        <w:br/>
      </w:r>
      <w:r>
        <w:rPr>
          <w:b w:val="0"/>
          <w:iCs/>
          <w:color w:val="000000" w:themeColor="text1"/>
          <w:sz w:val="24"/>
        </w:rPr>
        <w:br/>
      </w:r>
      <w:r w:rsidR="00BD5AD1">
        <w:rPr>
          <w:b w:val="0"/>
          <w:iCs/>
          <w:color w:val="000000" w:themeColor="text1"/>
          <w:sz w:val="24"/>
        </w:rPr>
        <w:t>1.1 FCC Part 15 Compliance</w:t>
      </w:r>
    </w:p>
    <w:p w14:paraId="3C3555E0" w14:textId="77777777" w:rsidR="000C18E0" w:rsidRDefault="000C18E0">
      <w:pPr>
        <w:pStyle w:val="Title"/>
        <w:jc w:val="left"/>
        <w:rPr>
          <w:b w:val="0"/>
          <w:iCs/>
          <w:color w:val="000000" w:themeColor="text1"/>
          <w:sz w:val="24"/>
        </w:rPr>
      </w:pPr>
    </w:p>
    <w:p w14:paraId="78815989" w14:textId="1AF3554D" w:rsidR="007B4C5C" w:rsidRDefault="004D1057" w:rsidP="00BD5AD1">
      <w:pPr>
        <w:pStyle w:val="Title"/>
        <w:ind w:firstLine="720"/>
        <w:jc w:val="left"/>
        <w:rPr>
          <w:b w:val="0"/>
          <w:iCs/>
          <w:color w:val="000000" w:themeColor="text1"/>
          <w:sz w:val="24"/>
        </w:rPr>
      </w:pPr>
      <w:r>
        <w:rPr>
          <w:b w:val="0"/>
          <w:iCs/>
          <w:color w:val="000000" w:themeColor="text1"/>
          <w:sz w:val="24"/>
        </w:rPr>
        <w:t xml:space="preserve">FCC Part 15 </w:t>
      </w:r>
      <w:r w:rsidR="0016003F">
        <w:rPr>
          <w:b w:val="0"/>
          <w:iCs/>
          <w:color w:val="000000" w:themeColor="text1"/>
          <w:sz w:val="24"/>
        </w:rPr>
        <w:t>regulations</w:t>
      </w:r>
      <w:r w:rsidR="00B84597">
        <w:rPr>
          <w:b w:val="0"/>
          <w:iCs/>
          <w:color w:val="000000" w:themeColor="text1"/>
          <w:sz w:val="24"/>
        </w:rPr>
        <w:t xml:space="preserve"> apply to </w:t>
      </w:r>
      <w:r w:rsidR="0016003F">
        <w:rPr>
          <w:b w:val="0"/>
          <w:iCs/>
          <w:color w:val="000000" w:themeColor="text1"/>
          <w:sz w:val="24"/>
        </w:rPr>
        <w:t>any devices that communicate via radio frequency (RF) or unintentionally generate electromagnetic interference</w:t>
      </w:r>
      <w:r w:rsidR="00873B21">
        <w:rPr>
          <w:b w:val="0"/>
          <w:iCs/>
          <w:color w:val="000000" w:themeColor="text1"/>
          <w:sz w:val="24"/>
        </w:rPr>
        <w:t xml:space="preserve"> (EMI)</w:t>
      </w:r>
      <w:r w:rsidR="0016003F">
        <w:rPr>
          <w:b w:val="0"/>
          <w:iCs/>
          <w:color w:val="000000" w:themeColor="text1"/>
          <w:sz w:val="24"/>
        </w:rPr>
        <w:t xml:space="preserve">. Fairway Finder uses RF through </w:t>
      </w:r>
      <w:r w:rsidR="0016003F">
        <w:rPr>
          <w:b w:val="0"/>
          <w:iCs/>
          <w:color w:val="000000" w:themeColor="text1"/>
          <w:sz w:val="24"/>
        </w:rPr>
        <w:lastRenderedPageBreak/>
        <w:t xml:space="preserve">its </w:t>
      </w:r>
      <w:r w:rsidR="000D3666">
        <w:rPr>
          <w:b w:val="0"/>
          <w:iCs/>
          <w:color w:val="000000" w:themeColor="text1"/>
          <w:sz w:val="24"/>
        </w:rPr>
        <w:t xml:space="preserve">Bluetooth and Global Navigation Satellite System (GNSS) </w:t>
      </w:r>
      <w:r w:rsidR="00FE7DE0">
        <w:rPr>
          <w:b w:val="0"/>
          <w:iCs/>
          <w:color w:val="000000" w:themeColor="text1"/>
          <w:sz w:val="24"/>
        </w:rPr>
        <w:t xml:space="preserve">communication </w:t>
      </w:r>
      <w:r w:rsidR="006F4AAC">
        <w:rPr>
          <w:b w:val="0"/>
          <w:iCs/>
          <w:color w:val="000000" w:themeColor="text1"/>
          <w:sz w:val="24"/>
        </w:rPr>
        <w:t>system</w:t>
      </w:r>
      <w:r w:rsidR="00873B21">
        <w:rPr>
          <w:b w:val="0"/>
          <w:iCs/>
          <w:color w:val="000000" w:themeColor="text1"/>
          <w:sz w:val="24"/>
        </w:rPr>
        <w:t xml:space="preserve"> and unintentionally creates EMI through high frequency oscillators and digital circuits. </w:t>
      </w:r>
      <w:r w:rsidR="00345CE8">
        <w:rPr>
          <w:b w:val="0"/>
          <w:iCs/>
          <w:color w:val="000000" w:themeColor="text1"/>
          <w:sz w:val="24"/>
        </w:rPr>
        <w:t>Therefore, according to the FCC our product is an intentional radiator</w:t>
      </w:r>
      <w:r w:rsidR="00F118BF">
        <w:rPr>
          <w:b w:val="0"/>
          <w:iCs/>
          <w:color w:val="000000" w:themeColor="text1"/>
          <w:sz w:val="24"/>
        </w:rPr>
        <w:t xml:space="preserve"> [2]</w:t>
      </w:r>
      <w:r w:rsidR="0000354C">
        <w:rPr>
          <w:b w:val="0"/>
          <w:iCs/>
          <w:color w:val="000000" w:themeColor="text1"/>
          <w:sz w:val="24"/>
        </w:rPr>
        <w:t xml:space="preserve">. </w:t>
      </w:r>
      <w:r w:rsidR="004179F9">
        <w:rPr>
          <w:b w:val="0"/>
          <w:iCs/>
          <w:color w:val="000000" w:themeColor="text1"/>
          <w:sz w:val="24"/>
        </w:rPr>
        <w:t xml:space="preserve">As our product is an intentional radiator it will have to </w:t>
      </w:r>
      <w:r w:rsidR="00063370">
        <w:rPr>
          <w:b w:val="0"/>
          <w:iCs/>
          <w:color w:val="000000" w:themeColor="text1"/>
          <w:sz w:val="24"/>
        </w:rPr>
        <w:t xml:space="preserve">have its RF systems </w:t>
      </w:r>
      <w:r w:rsidR="004179F9">
        <w:rPr>
          <w:b w:val="0"/>
          <w:iCs/>
          <w:color w:val="000000" w:themeColor="text1"/>
          <w:sz w:val="24"/>
        </w:rPr>
        <w:t xml:space="preserve">tested </w:t>
      </w:r>
      <w:r w:rsidR="00611662">
        <w:rPr>
          <w:b w:val="0"/>
          <w:iCs/>
          <w:color w:val="000000" w:themeColor="text1"/>
          <w:sz w:val="24"/>
        </w:rPr>
        <w:t xml:space="preserve">in a laboratory </w:t>
      </w:r>
      <w:r w:rsidR="00063370">
        <w:rPr>
          <w:b w:val="0"/>
          <w:iCs/>
          <w:color w:val="000000" w:themeColor="text1"/>
          <w:sz w:val="24"/>
        </w:rPr>
        <w:t xml:space="preserve">and then have those results sent to </w:t>
      </w:r>
      <w:r w:rsidR="0083043E">
        <w:rPr>
          <w:b w:val="0"/>
          <w:iCs/>
          <w:color w:val="000000" w:themeColor="text1"/>
          <w:sz w:val="24"/>
        </w:rPr>
        <w:t>a Telecommunications</w:t>
      </w:r>
      <w:r w:rsidR="00063370">
        <w:rPr>
          <w:b w:val="0"/>
          <w:iCs/>
          <w:color w:val="000000" w:themeColor="text1"/>
          <w:sz w:val="24"/>
        </w:rPr>
        <w:t xml:space="preserve"> Certification Body (TCB) to review them.</w:t>
      </w:r>
      <w:r w:rsidR="00611662">
        <w:rPr>
          <w:b w:val="0"/>
          <w:iCs/>
          <w:color w:val="000000" w:themeColor="text1"/>
          <w:sz w:val="24"/>
        </w:rPr>
        <w:t xml:space="preserve"> </w:t>
      </w:r>
      <w:r w:rsidR="004D7034">
        <w:rPr>
          <w:b w:val="0"/>
          <w:iCs/>
          <w:color w:val="000000" w:themeColor="text1"/>
          <w:sz w:val="24"/>
        </w:rPr>
        <w:t xml:space="preserve"> To find an</w:t>
      </w:r>
      <w:r w:rsidR="0083043E">
        <w:rPr>
          <w:b w:val="0"/>
          <w:iCs/>
          <w:color w:val="000000" w:themeColor="text1"/>
          <w:sz w:val="24"/>
        </w:rPr>
        <w:t xml:space="preserve"> TCB </w:t>
      </w:r>
      <w:r w:rsidR="004D7034">
        <w:rPr>
          <w:b w:val="0"/>
          <w:iCs/>
          <w:color w:val="000000" w:themeColor="text1"/>
          <w:sz w:val="24"/>
        </w:rPr>
        <w:t xml:space="preserve">the group will use the following link, </w:t>
      </w:r>
      <w:hyperlink r:id="rId11" w:history="1">
        <w:r w:rsidR="004D7034" w:rsidRPr="00196C4D">
          <w:rPr>
            <w:rStyle w:val="Hyperlink"/>
            <w:b w:val="0"/>
            <w:iCs/>
            <w:sz w:val="24"/>
          </w:rPr>
          <w:t>https://apps.fcc.gov/oetcf/tcb/reports/TCBSearch.cfm</w:t>
        </w:r>
      </w:hyperlink>
      <w:r w:rsidR="004D7034">
        <w:rPr>
          <w:b w:val="0"/>
          <w:iCs/>
          <w:color w:val="000000" w:themeColor="text1"/>
          <w:sz w:val="24"/>
        </w:rPr>
        <w:t xml:space="preserve">, and send them our </w:t>
      </w:r>
      <w:r w:rsidR="0083043E">
        <w:rPr>
          <w:b w:val="0"/>
          <w:iCs/>
          <w:color w:val="000000" w:themeColor="text1"/>
          <w:sz w:val="24"/>
        </w:rPr>
        <w:t xml:space="preserve">testing results. After approval from the TCB is received, the FCC will issue an ID, </w:t>
      </w:r>
      <w:r w:rsidR="000C04BC">
        <w:rPr>
          <w:b w:val="0"/>
          <w:iCs/>
          <w:color w:val="000000" w:themeColor="text1"/>
          <w:sz w:val="24"/>
        </w:rPr>
        <w:t xml:space="preserve">and then </w:t>
      </w:r>
      <w:r w:rsidR="000F73A2">
        <w:rPr>
          <w:b w:val="0"/>
          <w:iCs/>
          <w:color w:val="000000" w:themeColor="text1"/>
          <w:sz w:val="24"/>
        </w:rPr>
        <w:t xml:space="preserve">the group will ensure the </w:t>
      </w:r>
      <w:r w:rsidR="000C04BC">
        <w:rPr>
          <w:b w:val="0"/>
          <w:iCs/>
          <w:color w:val="000000" w:themeColor="text1"/>
          <w:sz w:val="24"/>
        </w:rPr>
        <w:t>FCC ID will be displayed on the product</w:t>
      </w:r>
      <w:r w:rsidR="000F73A2">
        <w:rPr>
          <w:b w:val="0"/>
          <w:iCs/>
          <w:color w:val="000000" w:themeColor="text1"/>
          <w:sz w:val="24"/>
        </w:rPr>
        <w:t xml:space="preserve">. </w:t>
      </w:r>
      <w:r w:rsidR="000F73A2">
        <w:rPr>
          <w:b w:val="0"/>
          <w:iCs/>
          <w:color w:val="000000" w:themeColor="text1"/>
          <w:sz w:val="24"/>
        </w:rPr>
        <w:t>See figure 1 below for a flowchart on FCC Part 15 certification compliance</w:t>
      </w:r>
      <w:r w:rsidR="00EC71E3">
        <w:rPr>
          <w:b w:val="0"/>
          <w:iCs/>
          <w:color w:val="000000" w:themeColor="text1"/>
          <w:sz w:val="24"/>
        </w:rPr>
        <w:t xml:space="preserve"> with more detailed steps</w:t>
      </w:r>
      <w:r w:rsidR="00E4766B">
        <w:rPr>
          <w:b w:val="0"/>
          <w:iCs/>
          <w:color w:val="000000" w:themeColor="text1"/>
          <w:sz w:val="24"/>
        </w:rPr>
        <w:t xml:space="preserve"> [3]</w:t>
      </w:r>
      <w:r w:rsidR="00EC71E3">
        <w:rPr>
          <w:b w:val="0"/>
          <w:iCs/>
          <w:color w:val="000000" w:themeColor="text1"/>
          <w:sz w:val="24"/>
        </w:rPr>
        <w:t>.</w:t>
      </w:r>
    </w:p>
    <w:p w14:paraId="72F8F646" w14:textId="77777777" w:rsidR="007B4C5C" w:rsidRDefault="007B4C5C">
      <w:pPr>
        <w:pStyle w:val="Title"/>
        <w:jc w:val="left"/>
        <w:rPr>
          <w:b w:val="0"/>
          <w:iCs/>
          <w:color w:val="000000" w:themeColor="text1"/>
          <w:sz w:val="24"/>
        </w:rPr>
      </w:pPr>
    </w:p>
    <w:p w14:paraId="36236F2D" w14:textId="77777777" w:rsidR="007B4C5C" w:rsidRDefault="007B4C5C" w:rsidP="007B4C5C">
      <w:pPr>
        <w:pStyle w:val="Title"/>
        <w:rPr>
          <w:b w:val="0"/>
          <w:iCs/>
          <w:color w:val="000000" w:themeColor="text1"/>
          <w:sz w:val="24"/>
        </w:rPr>
      </w:pPr>
      <w:r w:rsidRPr="007B4C5C">
        <w:rPr>
          <w:b w:val="0"/>
          <w:iCs/>
          <w:color w:val="000000" w:themeColor="text1"/>
          <w:sz w:val="24"/>
        </w:rPr>
        <w:drawing>
          <wp:inline distT="0" distB="0" distL="0" distR="0" wp14:anchorId="72563E85" wp14:editId="6AE8A1C6">
            <wp:extent cx="3365500" cy="4991100"/>
            <wp:effectExtent l="0" t="0" r="0" b="0"/>
            <wp:docPr id="1922303317" name="Picture 1" descr="A diagram of a computer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03317" name="Picture 1" descr="A diagram of a computer test&#10;&#10;AI-generated content may be incorrect."/>
                    <pic:cNvPicPr/>
                  </pic:nvPicPr>
                  <pic:blipFill>
                    <a:blip r:embed="rId12"/>
                    <a:stretch>
                      <a:fillRect/>
                    </a:stretch>
                  </pic:blipFill>
                  <pic:spPr>
                    <a:xfrm>
                      <a:off x="0" y="0"/>
                      <a:ext cx="3365500" cy="4991100"/>
                    </a:xfrm>
                    <a:prstGeom prst="rect">
                      <a:avLst/>
                    </a:prstGeom>
                  </pic:spPr>
                </pic:pic>
              </a:graphicData>
            </a:graphic>
          </wp:inline>
        </w:drawing>
      </w:r>
    </w:p>
    <w:p w14:paraId="15B845C4" w14:textId="29C5AB10" w:rsidR="000C18E0" w:rsidRDefault="007B4C5C" w:rsidP="007B4C5C">
      <w:pPr>
        <w:pStyle w:val="Title"/>
        <w:rPr>
          <w:b w:val="0"/>
          <w:iCs/>
          <w:color w:val="000000" w:themeColor="text1"/>
          <w:sz w:val="24"/>
        </w:rPr>
      </w:pPr>
      <w:r>
        <w:rPr>
          <w:b w:val="0"/>
          <w:iCs/>
          <w:color w:val="000000" w:themeColor="text1"/>
          <w:sz w:val="24"/>
        </w:rPr>
        <w:t>Figure 1: FCC Part 15 Verification and Certification Steps</w:t>
      </w:r>
    </w:p>
    <w:p w14:paraId="4D4FE9A6" w14:textId="77777777" w:rsidR="000C18E0" w:rsidRDefault="000C18E0" w:rsidP="007B4C5C">
      <w:pPr>
        <w:pStyle w:val="Title"/>
        <w:rPr>
          <w:b w:val="0"/>
          <w:iCs/>
          <w:color w:val="000000" w:themeColor="text1"/>
          <w:sz w:val="24"/>
        </w:rPr>
      </w:pPr>
    </w:p>
    <w:p w14:paraId="061EB7CB" w14:textId="77777777" w:rsidR="00111DA7" w:rsidRDefault="00111DA7" w:rsidP="007B4C5C">
      <w:pPr>
        <w:pStyle w:val="Title"/>
        <w:rPr>
          <w:b w:val="0"/>
          <w:iCs/>
          <w:color w:val="000000" w:themeColor="text1"/>
          <w:sz w:val="24"/>
        </w:rPr>
      </w:pPr>
    </w:p>
    <w:p w14:paraId="1CE0C096" w14:textId="2C992320" w:rsidR="00111DA7" w:rsidRDefault="00111DA7" w:rsidP="00080365">
      <w:pPr>
        <w:pStyle w:val="Title"/>
        <w:numPr>
          <w:ilvl w:val="1"/>
          <w:numId w:val="14"/>
        </w:numPr>
        <w:jc w:val="left"/>
        <w:rPr>
          <w:b w:val="0"/>
          <w:iCs/>
          <w:color w:val="000000" w:themeColor="text1"/>
          <w:sz w:val="24"/>
        </w:rPr>
      </w:pPr>
      <w:r>
        <w:rPr>
          <w:b w:val="0"/>
          <w:iCs/>
          <w:color w:val="000000" w:themeColor="text1"/>
          <w:sz w:val="24"/>
        </w:rPr>
        <w:t>Battery Management Regulations</w:t>
      </w:r>
    </w:p>
    <w:p w14:paraId="1293B78E" w14:textId="77777777" w:rsidR="003F1526" w:rsidRDefault="003F1526" w:rsidP="003F1526">
      <w:pPr>
        <w:pStyle w:val="Title"/>
        <w:jc w:val="left"/>
        <w:rPr>
          <w:b w:val="0"/>
          <w:iCs/>
          <w:color w:val="000000" w:themeColor="text1"/>
          <w:sz w:val="24"/>
        </w:rPr>
      </w:pPr>
    </w:p>
    <w:p w14:paraId="7CFA0BF4" w14:textId="6A3BF992" w:rsidR="00111DA7" w:rsidRDefault="003763F7" w:rsidP="003763F7">
      <w:pPr>
        <w:pStyle w:val="Title"/>
        <w:ind w:firstLine="360"/>
        <w:jc w:val="left"/>
        <w:rPr>
          <w:b w:val="0"/>
          <w:iCs/>
          <w:color w:val="000000" w:themeColor="text1"/>
          <w:sz w:val="24"/>
        </w:rPr>
      </w:pPr>
      <w:r>
        <w:rPr>
          <w:b w:val="0"/>
          <w:iCs/>
          <w:color w:val="000000" w:themeColor="text1"/>
          <w:sz w:val="24"/>
        </w:rPr>
        <w:t xml:space="preserve">The Fairway Finder robot uses a lead acid battery. The </w:t>
      </w:r>
      <w:r w:rsidR="00111DA7" w:rsidRPr="00080365">
        <w:rPr>
          <w:b w:val="0"/>
          <w:iCs/>
          <w:color w:val="000000" w:themeColor="text1"/>
          <w:sz w:val="24"/>
        </w:rPr>
        <w:t>Mercury-Containing and</w:t>
      </w:r>
      <w:r>
        <w:rPr>
          <w:b w:val="0"/>
          <w:iCs/>
          <w:color w:val="000000" w:themeColor="text1"/>
          <w:sz w:val="24"/>
        </w:rPr>
        <w:t xml:space="preserve"> </w:t>
      </w:r>
      <w:r w:rsidR="00111DA7" w:rsidRPr="00080365">
        <w:rPr>
          <w:b w:val="0"/>
          <w:iCs/>
          <w:color w:val="000000" w:themeColor="text1"/>
          <w:sz w:val="24"/>
        </w:rPr>
        <w:t>Rechargeable Battery Management Act</w:t>
      </w:r>
      <w:r>
        <w:rPr>
          <w:b w:val="0"/>
          <w:iCs/>
          <w:color w:val="000000" w:themeColor="text1"/>
          <w:sz w:val="24"/>
        </w:rPr>
        <w:t xml:space="preserve"> was passed in 1996 and</w:t>
      </w:r>
      <w:r w:rsidR="00080365">
        <w:rPr>
          <w:b w:val="0"/>
          <w:iCs/>
          <w:color w:val="000000" w:themeColor="text1"/>
          <w:sz w:val="24"/>
        </w:rPr>
        <w:t xml:space="preserve"> </w:t>
      </w:r>
      <w:r>
        <w:rPr>
          <w:b w:val="0"/>
          <w:iCs/>
          <w:color w:val="000000" w:themeColor="text1"/>
          <w:sz w:val="24"/>
        </w:rPr>
        <w:t xml:space="preserve">regulates lead-acid batteries in </w:t>
      </w:r>
      <w:r>
        <w:rPr>
          <w:b w:val="0"/>
          <w:iCs/>
          <w:color w:val="000000" w:themeColor="text1"/>
          <w:sz w:val="24"/>
        </w:rPr>
        <w:lastRenderedPageBreak/>
        <w:t>the U</w:t>
      </w:r>
      <w:r w:rsidR="00794D66">
        <w:rPr>
          <w:b w:val="0"/>
          <w:iCs/>
          <w:color w:val="000000" w:themeColor="text1"/>
          <w:sz w:val="24"/>
        </w:rPr>
        <w:t>.S. specifically the lead portion of the battery.</w:t>
      </w:r>
      <w:r>
        <w:rPr>
          <w:b w:val="0"/>
          <w:iCs/>
          <w:color w:val="000000" w:themeColor="text1"/>
          <w:sz w:val="24"/>
        </w:rPr>
        <w:t xml:space="preserve"> </w:t>
      </w:r>
      <w:r>
        <w:rPr>
          <w:b w:val="0"/>
          <w:iCs/>
          <w:color w:val="000000" w:themeColor="text1"/>
          <w:sz w:val="24"/>
        </w:rPr>
        <w:t xml:space="preserve">To comply with the </w:t>
      </w:r>
      <w:r>
        <w:rPr>
          <w:b w:val="0"/>
          <w:iCs/>
          <w:color w:val="000000" w:themeColor="text1"/>
          <w:sz w:val="24"/>
        </w:rPr>
        <w:t xml:space="preserve">act </w:t>
      </w:r>
      <w:r w:rsidR="00080365">
        <w:rPr>
          <w:b w:val="0"/>
          <w:iCs/>
          <w:color w:val="000000" w:themeColor="text1"/>
          <w:sz w:val="24"/>
        </w:rPr>
        <w:t xml:space="preserve">the group </w:t>
      </w:r>
      <w:r>
        <w:rPr>
          <w:b w:val="0"/>
          <w:iCs/>
          <w:color w:val="000000" w:themeColor="text1"/>
          <w:sz w:val="24"/>
        </w:rPr>
        <w:t>will need t</w:t>
      </w:r>
      <w:r w:rsidR="006A178E">
        <w:rPr>
          <w:b w:val="0"/>
          <w:iCs/>
          <w:color w:val="000000" w:themeColor="text1"/>
          <w:sz w:val="24"/>
        </w:rPr>
        <w:t>o do the following</w:t>
      </w:r>
      <w:r w:rsidR="005E6459">
        <w:rPr>
          <w:b w:val="0"/>
          <w:iCs/>
          <w:color w:val="000000" w:themeColor="text1"/>
          <w:sz w:val="24"/>
        </w:rPr>
        <w:t xml:space="preserve"> according to the EPA [5]</w:t>
      </w:r>
      <w:r w:rsidR="006A178E">
        <w:rPr>
          <w:b w:val="0"/>
          <w:iCs/>
          <w:color w:val="000000" w:themeColor="text1"/>
          <w:sz w:val="24"/>
        </w:rPr>
        <w:t xml:space="preserve">: </w:t>
      </w:r>
    </w:p>
    <w:p w14:paraId="4B3BCE0F" w14:textId="6FF1D2AE" w:rsidR="006A178E" w:rsidRDefault="006A178E" w:rsidP="006A178E">
      <w:pPr>
        <w:pStyle w:val="Title"/>
        <w:numPr>
          <w:ilvl w:val="0"/>
          <w:numId w:val="15"/>
        </w:numPr>
        <w:jc w:val="left"/>
        <w:rPr>
          <w:b w:val="0"/>
          <w:iCs/>
          <w:color w:val="000000" w:themeColor="text1"/>
          <w:sz w:val="24"/>
        </w:rPr>
      </w:pPr>
      <w:r>
        <w:rPr>
          <w:b w:val="0"/>
          <w:iCs/>
          <w:color w:val="000000" w:themeColor="text1"/>
          <w:sz w:val="24"/>
        </w:rPr>
        <w:t>Labeled to inform consumer of lead content</w:t>
      </w:r>
    </w:p>
    <w:p w14:paraId="5B8D90C8" w14:textId="4A0857DD" w:rsidR="006A178E" w:rsidRDefault="006A178E" w:rsidP="006A178E">
      <w:pPr>
        <w:pStyle w:val="Title"/>
        <w:numPr>
          <w:ilvl w:val="0"/>
          <w:numId w:val="15"/>
        </w:numPr>
        <w:jc w:val="left"/>
        <w:rPr>
          <w:b w:val="0"/>
          <w:iCs/>
          <w:color w:val="000000" w:themeColor="text1"/>
          <w:sz w:val="24"/>
        </w:rPr>
      </w:pPr>
      <w:r>
        <w:rPr>
          <w:b w:val="0"/>
          <w:iCs/>
          <w:color w:val="000000" w:themeColor="text1"/>
          <w:sz w:val="24"/>
        </w:rPr>
        <w:t xml:space="preserve">Labeled </w:t>
      </w:r>
      <w:r w:rsidR="003B3021">
        <w:rPr>
          <w:b w:val="0"/>
          <w:iCs/>
          <w:color w:val="000000" w:themeColor="text1"/>
          <w:sz w:val="24"/>
        </w:rPr>
        <w:t>battery must be properly recycled and/or disposed</w:t>
      </w:r>
    </w:p>
    <w:p w14:paraId="54D3B4B2" w14:textId="297BD456" w:rsidR="003B3021" w:rsidRDefault="003B3021" w:rsidP="006A178E">
      <w:pPr>
        <w:pStyle w:val="Title"/>
        <w:numPr>
          <w:ilvl w:val="0"/>
          <w:numId w:val="15"/>
        </w:numPr>
        <w:jc w:val="left"/>
        <w:rPr>
          <w:b w:val="0"/>
          <w:iCs/>
          <w:color w:val="000000" w:themeColor="text1"/>
          <w:sz w:val="24"/>
        </w:rPr>
      </w:pPr>
      <w:r>
        <w:rPr>
          <w:b w:val="0"/>
          <w:iCs/>
          <w:color w:val="000000" w:themeColor="text1"/>
          <w:sz w:val="24"/>
        </w:rPr>
        <w:t>Provide clear instructions to consumers with how to recycle or dispose the battery</w:t>
      </w:r>
    </w:p>
    <w:p w14:paraId="6F5A729E" w14:textId="6FFE5FEB" w:rsidR="003B3021" w:rsidRDefault="003B3021" w:rsidP="006A178E">
      <w:pPr>
        <w:pStyle w:val="Title"/>
        <w:numPr>
          <w:ilvl w:val="0"/>
          <w:numId w:val="15"/>
        </w:numPr>
        <w:jc w:val="left"/>
        <w:rPr>
          <w:b w:val="0"/>
          <w:iCs/>
          <w:color w:val="000000" w:themeColor="text1"/>
          <w:sz w:val="24"/>
        </w:rPr>
      </w:pPr>
      <w:r>
        <w:rPr>
          <w:b w:val="0"/>
          <w:iCs/>
          <w:color w:val="000000" w:themeColor="text1"/>
          <w:sz w:val="24"/>
        </w:rPr>
        <w:t>Any further state-specific regulations</w:t>
      </w:r>
    </w:p>
    <w:p w14:paraId="116526EE" w14:textId="28BE4F30" w:rsidR="00570BA0" w:rsidRPr="00851F35" w:rsidRDefault="003B3021" w:rsidP="00851F35">
      <w:pPr>
        <w:pStyle w:val="Title"/>
        <w:numPr>
          <w:ilvl w:val="0"/>
          <w:numId w:val="15"/>
        </w:numPr>
        <w:jc w:val="left"/>
        <w:rPr>
          <w:b w:val="0"/>
          <w:iCs/>
          <w:color w:val="000000" w:themeColor="text1"/>
          <w:sz w:val="24"/>
        </w:rPr>
      </w:pPr>
      <w:r>
        <w:rPr>
          <w:b w:val="0"/>
          <w:iCs/>
          <w:color w:val="000000" w:themeColor="text1"/>
          <w:sz w:val="24"/>
        </w:rPr>
        <w:t>Maintain records</w:t>
      </w:r>
      <w:r w:rsidR="00C97720">
        <w:rPr>
          <w:b w:val="0"/>
          <w:iCs/>
          <w:color w:val="000000" w:themeColor="text1"/>
          <w:sz w:val="24"/>
        </w:rPr>
        <w:t xml:space="preserve"> of battery sales and recycling/disposal activities</w:t>
      </w:r>
    </w:p>
    <w:p w14:paraId="21F0A5C2" w14:textId="77777777" w:rsidR="00111DA7" w:rsidRDefault="00111DA7" w:rsidP="000C18E0">
      <w:pPr>
        <w:pStyle w:val="Title"/>
        <w:jc w:val="left"/>
        <w:rPr>
          <w:b w:val="0"/>
          <w:iCs/>
          <w:color w:val="000000" w:themeColor="text1"/>
          <w:sz w:val="24"/>
        </w:rPr>
      </w:pPr>
    </w:p>
    <w:p w14:paraId="3F8BCD8D" w14:textId="084E04EA" w:rsidR="00111DA7" w:rsidRDefault="00111DA7" w:rsidP="00851F35">
      <w:pPr>
        <w:pStyle w:val="Title"/>
        <w:numPr>
          <w:ilvl w:val="1"/>
          <w:numId w:val="14"/>
        </w:numPr>
        <w:jc w:val="left"/>
        <w:rPr>
          <w:b w:val="0"/>
          <w:iCs/>
          <w:color w:val="000000" w:themeColor="text1"/>
          <w:sz w:val="24"/>
        </w:rPr>
      </w:pPr>
      <w:r>
        <w:rPr>
          <w:b w:val="0"/>
          <w:iCs/>
          <w:color w:val="000000" w:themeColor="text1"/>
          <w:sz w:val="24"/>
        </w:rPr>
        <w:t>Hazardous Waste</w:t>
      </w:r>
      <w:r w:rsidR="00246095">
        <w:rPr>
          <w:b w:val="0"/>
          <w:iCs/>
          <w:color w:val="000000" w:themeColor="text1"/>
          <w:sz w:val="24"/>
        </w:rPr>
        <w:t xml:space="preserve"> &amp; RoHS</w:t>
      </w:r>
      <w:r>
        <w:rPr>
          <w:b w:val="0"/>
          <w:iCs/>
          <w:color w:val="000000" w:themeColor="text1"/>
          <w:sz w:val="24"/>
        </w:rPr>
        <w:t xml:space="preserve"> Regulations</w:t>
      </w:r>
    </w:p>
    <w:p w14:paraId="2CE37D6D" w14:textId="77777777" w:rsidR="00246095" w:rsidRDefault="00246095" w:rsidP="00246095">
      <w:pPr>
        <w:pStyle w:val="Title"/>
        <w:ind w:left="720"/>
        <w:jc w:val="left"/>
        <w:rPr>
          <w:b w:val="0"/>
          <w:iCs/>
          <w:color w:val="000000" w:themeColor="text1"/>
          <w:sz w:val="24"/>
        </w:rPr>
      </w:pPr>
    </w:p>
    <w:p w14:paraId="37652648" w14:textId="1271BF04" w:rsidR="00246095" w:rsidRDefault="00246095" w:rsidP="008844E8">
      <w:pPr>
        <w:pStyle w:val="Title"/>
        <w:ind w:firstLine="360"/>
        <w:jc w:val="left"/>
        <w:rPr>
          <w:b w:val="0"/>
          <w:iCs/>
          <w:color w:val="000000" w:themeColor="text1"/>
          <w:sz w:val="24"/>
        </w:rPr>
      </w:pPr>
      <w:r>
        <w:rPr>
          <w:b w:val="0"/>
          <w:iCs/>
          <w:color w:val="000000" w:themeColor="text1"/>
          <w:sz w:val="24"/>
        </w:rPr>
        <w:t xml:space="preserve">To comply with the </w:t>
      </w:r>
      <w:r>
        <w:rPr>
          <w:b w:val="0"/>
          <w:iCs/>
          <w:color w:val="000000" w:themeColor="text1"/>
          <w:sz w:val="24"/>
        </w:rPr>
        <w:t>EPA Hazardous Waste Disposal Rules (RCRA, 40 CFR Part 261)</w:t>
      </w:r>
      <w:r>
        <w:rPr>
          <w:b w:val="0"/>
          <w:iCs/>
          <w:color w:val="000000" w:themeColor="text1"/>
          <w:sz w:val="24"/>
        </w:rPr>
        <w:t xml:space="preserve"> and </w:t>
      </w:r>
      <w:r>
        <w:rPr>
          <w:b w:val="0"/>
          <w:iCs/>
          <w:color w:val="000000" w:themeColor="text1"/>
          <w:sz w:val="24"/>
        </w:rPr>
        <w:t>Restriction of Hazardous Substances (RoHS) for California &amp; other states</w:t>
      </w:r>
      <w:r>
        <w:rPr>
          <w:b w:val="0"/>
          <w:iCs/>
          <w:color w:val="000000" w:themeColor="text1"/>
          <w:sz w:val="24"/>
        </w:rPr>
        <w:t xml:space="preserve"> the following general steps will need to be taken:</w:t>
      </w:r>
    </w:p>
    <w:p w14:paraId="6242653B" w14:textId="77777777" w:rsidR="00246095" w:rsidRDefault="00246095" w:rsidP="008844E8">
      <w:pPr>
        <w:pStyle w:val="Title"/>
        <w:ind w:left="1080"/>
        <w:jc w:val="left"/>
        <w:rPr>
          <w:b w:val="0"/>
          <w:iCs/>
          <w:color w:val="000000" w:themeColor="text1"/>
          <w:sz w:val="24"/>
        </w:rPr>
      </w:pPr>
    </w:p>
    <w:p w14:paraId="73B896C3" w14:textId="77777777" w:rsidR="008844E8" w:rsidRDefault="008844E8" w:rsidP="008844E8">
      <w:pPr>
        <w:pStyle w:val="Title"/>
        <w:jc w:val="left"/>
        <w:rPr>
          <w:b w:val="0"/>
          <w:iCs/>
          <w:color w:val="000000" w:themeColor="text1"/>
          <w:sz w:val="24"/>
        </w:rPr>
      </w:pPr>
    </w:p>
    <w:p w14:paraId="62BA4733" w14:textId="2501D2CF" w:rsidR="008844E8" w:rsidRDefault="008844E8" w:rsidP="008844E8">
      <w:pPr>
        <w:pStyle w:val="Title"/>
        <w:jc w:val="left"/>
        <w:rPr>
          <w:b w:val="0"/>
          <w:iCs/>
          <w:color w:val="000000" w:themeColor="text1"/>
          <w:sz w:val="24"/>
        </w:rPr>
      </w:pPr>
      <w:r>
        <w:rPr>
          <w:b w:val="0"/>
          <w:iCs/>
          <w:color w:val="000000" w:themeColor="text1"/>
          <w:sz w:val="24"/>
        </w:rPr>
        <w:t>Restriction of Hazardous Substances (RoHS)</w:t>
      </w:r>
      <w:r w:rsidR="00F038DC">
        <w:rPr>
          <w:b w:val="0"/>
          <w:iCs/>
          <w:color w:val="000000" w:themeColor="text1"/>
          <w:sz w:val="24"/>
        </w:rPr>
        <w:t xml:space="preserve"> Compliance Steps from 40 CFR Part 261 [8]</w:t>
      </w:r>
    </w:p>
    <w:p w14:paraId="2CF4C2E6" w14:textId="3E0CCC7E" w:rsidR="008844E8" w:rsidRDefault="00F038DC" w:rsidP="008844E8">
      <w:pPr>
        <w:pStyle w:val="Title"/>
        <w:numPr>
          <w:ilvl w:val="0"/>
          <w:numId w:val="18"/>
        </w:numPr>
        <w:jc w:val="left"/>
        <w:rPr>
          <w:b w:val="0"/>
          <w:iCs/>
          <w:color w:val="000000" w:themeColor="text1"/>
          <w:sz w:val="24"/>
        </w:rPr>
      </w:pPr>
      <w:r>
        <w:rPr>
          <w:b w:val="0"/>
          <w:iCs/>
          <w:color w:val="000000" w:themeColor="text1"/>
          <w:sz w:val="24"/>
        </w:rPr>
        <w:t>Conduct</w:t>
      </w:r>
      <w:r w:rsidR="00BF30A2">
        <w:rPr>
          <w:b w:val="0"/>
          <w:iCs/>
          <w:color w:val="000000" w:themeColor="text1"/>
          <w:sz w:val="24"/>
        </w:rPr>
        <w:t xml:space="preserve"> a Toxicity Characteristic Leaching Procedure (TCLP)</w:t>
      </w:r>
    </w:p>
    <w:p w14:paraId="08FB170E" w14:textId="3C7AB0E5" w:rsidR="00AB1490" w:rsidRDefault="00AB1490" w:rsidP="00AB1490">
      <w:pPr>
        <w:pStyle w:val="Title"/>
        <w:numPr>
          <w:ilvl w:val="1"/>
          <w:numId w:val="18"/>
        </w:numPr>
        <w:jc w:val="left"/>
        <w:rPr>
          <w:b w:val="0"/>
          <w:iCs/>
          <w:color w:val="000000" w:themeColor="text1"/>
          <w:sz w:val="24"/>
        </w:rPr>
      </w:pPr>
      <w:r>
        <w:rPr>
          <w:b w:val="0"/>
          <w:iCs/>
          <w:color w:val="000000" w:themeColor="text1"/>
          <w:sz w:val="24"/>
        </w:rPr>
        <w:t xml:space="preserve">Must use EPA/California permitted </w:t>
      </w:r>
      <w:r w:rsidR="00F06354">
        <w:rPr>
          <w:b w:val="0"/>
          <w:iCs/>
          <w:color w:val="000000" w:themeColor="text1"/>
          <w:sz w:val="24"/>
        </w:rPr>
        <w:t>Treatment, Storage, and Disposal Facilities (</w:t>
      </w:r>
      <w:r>
        <w:rPr>
          <w:b w:val="0"/>
          <w:iCs/>
          <w:color w:val="000000" w:themeColor="text1"/>
          <w:sz w:val="24"/>
        </w:rPr>
        <w:t>TSDF</w:t>
      </w:r>
      <w:r w:rsidR="00F06354">
        <w:rPr>
          <w:b w:val="0"/>
          <w:iCs/>
          <w:color w:val="000000" w:themeColor="text1"/>
          <w:sz w:val="24"/>
        </w:rPr>
        <w:t>)</w:t>
      </w:r>
      <w:r>
        <w:rPr>
          <w:b w:val="0"/>
          <w:iCs/>
          <w:color w:val="000000" w:themeColor="text1"/>
          <w:sz w:val="24"/>
        </w:rPr>
        <w:t xml:space="preserve"> only</w:t>
      </w:r>
    </w:p>
    <w:p w14:paraId="23A4C24B" w14:textId="26339C59" w:rsidR="00B405A6" w:rsidRDefault="00B405A6" w:rsidP="00AB1490">
      <w:pPr>
        <w:pStyle w:val="Title"/>
        <w:numPr>
          <w:ilvl w:val="0"/>
          <w:numId w:val="18"/>
        </w:numPr>
        <w:jc w:val="left"/>
        <w:rPr>
          <w:b w:val="0"/>
          <w:iCs/>
          <w:color w:val="000000" w:themeColor="text1"/>
          <w:sz w:val="24"/>
        </w:rPr>
      </w:pPr>
      <w:r>
        <w:rPr>
          <w:b w:val="0"/>
          <w:iCs/>
          <w:color w:val="000000" w:themeColor="text1"/>
          <w:sz w:val="24"/>
        </w:rPr>
        <w:t>Recycling notices for all electrical components</w:t>
      </w:r>
    </w:p>
    <w:p w14:paraId="21B7B510" w14:textId="0C63DE28" w:rsidR="00F61E58" w:rsidRPr="00AB1490" w:rsidRDefault="00F61E58" w:rsidP="00AB1490">
      <w:pPr>
        <w:pStyle w:val="Title"/>
        <w:numPr>
          <w:ilvl w:val="0"/>
          <w:numId w:val="18"/>
        </w:numPr>
        <w:jc w:val="left"/>
        <w:rPr>
          <w:b w:val="0"/>
          <w:iCs/>
          <w:color w:val="000000" w:themeColor="text1"/>
          <w:sz w:val="24"/>
        </w:rPr>
      </w:pPr>
      <w:r>
        <w:rPr>
          <w:b w:val="0"/>
          <w:iCs/>
          <w:color w:val="000000" w:themeColor="text1"/>
          <w:sz w:val="24"/>
        </w:rPr>
        <w:t xml:space="preserve">PCB/Lead Components must be disposed of at </w:t>
      </w:r>
      <w:r w:rsidR="00F06354">
        <w:rPr>
          <w:b w:val="0"/>
          <w:iCs/>
          <w:color w:val="000000" w:themeColor="text1"/>
          <w:sz w:val="24"/>
        </w:rPr>
        <w:t>certified TSDF sites</w:t>
      </w:r>
      <w:r w:rsidR="00487CD4">
        <w:rPr>
          <w:b w:val="0"/>
          <w:iCs/>
          <w:color w:val="000000" w:themeColor="text1"/>
          <w:sz w:val="24"/>
        </w:rPr>
        <w:t xml:space="preserve"> if above certain lead content limits</w:t>
      </w:r>
    </w:p>
    <w:p w14:paraId="75B25523" w14:textId="4B0C81EE" w:rsidR="00B405A6" w:rsidRDefault="00E50B32" w:rsidP="008844E8">
      <w:pPr>
        <w:pStyle w:val="Title"/>
        <w:numPr>
          <w:ilvl w:val="0"/>
          <w:numId w:val="18"/>
        </w:numPr>
        <w:jc w:val="left"/>
        <w:rPr>
          <w:b w:val="0"/>
          <w:iCs/>
          <w:color w:val="000000" w:themeColor="text1"/>
          <w:sz w:val="24"/>
        </w:rPr>
      </w:pPr>
      <w:r>
        <w:rPr>
          <w:b w:val="0"/>
          <w:iCs/>
          <w:color w:val="000000" w:themeColor="text1"/>
          <w:sz w:val="24"/>
        </w:rPr>
        <w:t>Waste Determination: Classify and identify any generated waste from product</w:t>
      </w:r>
    </w:p>
    <w:p w14:paraId="0B57FB9A" w14:textId="77777777" w:rsidR="0002689E" w:rsidRDefault="0002689E" w:rsidP="0002689E">
      <w:pPr>
        <w:pStyle w:val="Title"/>
        <w:jc w:val="left"/>
        <w:rPr>
          <w:b w:val="0"/>
          <w:iCs/>
          <w:color w:val="000000" w:themeColor="text1"/>
          <w:sz w:val="24"/>
        </w:rPr>
      </w:pPr>
    </w:p>
    <w:p w14:paraId="3486F102" w14:textId="1CBCC769" w:rsidR="0002689E" w:rsidRDefault="0002689E" w:rsidP="0002689E">
      <w:pPr>
        <w:pStyle w:val="Title"/>
        <w:jc w:val="left"/>
        <w:rPr>
          <w:b w:val="0"/>
          <w:iCs/>
          <w:color w:val="000000" w:themeColor="text1"/>
          <w:sz w:val="24"/>
        </w:rPr>
      </w:pPr>
      <w:r>
        <w:rPr>
          <w:b w:val="0"/>
          <w:iCs/>
          <w:color w:val="000000" w:themeColor="text1"/>
          <w:sz w:val="24"/>
        </w:rPr>
        <w:t>EPA Hazardous Waste Disposal Compliance Steps</w:t>
      </w:r>
      <w:r w:rsidR="00542C73">
        <w:rPr>
          <w:b w:val="0"/>
          <w:iCs/>
          <w:color w:val="000000" w:themeColor="text1"/>
          <w:sz w:val="24"/>
        </w:rPr>
        <w:t xml:space="preserve"> [</w:t>
      </w:r>
      <w:r w:rsidR="00E90D5E">
        <w:rPr>
          <w:b w:val="0"/>
          <w:iCs/>
          <w:color w:val="000000" w:themeColor="text1"/>
          <w:sz w:val="24"/>
        </w:rPr>
        <w:t>6</w:t>
      </w:r>
      <w:r w:rsidR="00542C73">
        <w:rPr>
          <w:b w:val="0"/>
          <w:iCs/>
          <w:color w:val="000000" w:themeColor="text1"/>
          <w:sz w:val="24"/>
        </w:rPr>
        <w:t>]</w:t>
      </w:r>
    </w:p>
    <w:p w14:paraId="37D8A208" w14:textId="77777777" w:rsidR="0002689E" w:rsidRDefault="0002689E" w:rsidP="0002689E">
      <w:pPr>
        <w:pStyle w:val="Title"/>
        <w:numPr>
          <w:ilvl w:val="0"/>
          <w:numId w:val="18"/>
        </w:numPr>
        <w:jc w:val="left"/>
        <w:rPr>
          <w:b w:val="0"/>
          <w:iCs/>
          <w:color w:val="000000" w:themeColor="text1"/>
          <w:sz w:val="24"/>
        </w:rPr>
      </w:pPr>
      <w:r>
        <w:rPr>
          <w:b w:val="0"/>
          <w:iCs/>
          <w:color w:val="000000" w:themeColor="text1"/>
          <w:sz w:val="24"/>
        </w:rPr>
        <w:t>Recycle Lead-Acid battery through permitted recycler</w:t>
      </w:r>
    </w:p>
    <w:p w14:paraId="0CCCF19D" w14:textId="77777777" w:rsidR="0002689E" w:rsidRDefault="0002689E" w:rsidP="0002689E">
      <w:pPr>
        <w:pStyle w:val="Title"/>
        <w:numPr>
          <w:ilvl w:val="1"/>
          <w:numId w:val="18"/>
        </w:numPr>
        <w:jc w:val="left"/>
        <w:rPr>
          <w:b w:val="0"/>
          <w:iCs/>
          <w:color w:val="000000" w:themeColor="text1"/>
          <w:sz w:val="24"/>
        </w:rPr>
      </w:pPr>
      <w:r>
        <w:rPr>
          <w:b w:val="0"/>
          <w:iCs/>
          <w:color w:val="000000" w:themeColor="text1"/>
          <w:sz w:val="24"/>
        </w:rPr>
        <w:t>Keep records battery disposal/recycling</w:t>
      </w:r>
    </w:p>
    <w:p w14:paraId="2D5DCC4F" w14:textId="618D5B94" w:rsidR="0002689E" w:rsidRDefault="0002689E" w:rsidP="0002689E">
      <w:pPr>
        <w:pStyle w:val="Title"/>
        <w:numPr>
          <w:ilvl w:val="0"/>
          <w:numId w:val="18"/>
        </w:numPr>
        <w:jc w:val="left"/>
        <w:rPr>
          <w:b w:val="0"/>
          <w:iCs/>
          <w:color w:val="000000" w:themeColor="text1"/>
          <w:sz w:val="24"/>
        </w:rPr>
      </w:pPr>
      <w:r>
        <w:rPr>
          <w:b w:val="0"/>
          <w:iCs/>
          <w:color w:val="000000" w:themeColor="text1"/>
          <w:sz w:val="24"/>
        </w:rPr>
        <w:t xml:space="preserve">If </w:t>
      </w:r>
      <w:r w:rsidR="00487CD4">
        <w:rPr>
          <w:b w:val="0"/>
          <w:iCs/>
          <w:color w:val="000000" w:themeColor="text1"/>
          <w:sz w:val="24"/>
        </w:rPr>
        <w:t xml:space="preserve">not </w:t>
      </w:r>
      <w:r>
        <w:rPr>
          <w:b w:val="0"/>
          <w:iCs/>
          <w:color w:val="000000" w:themeColor="text1"/>
          <w:sz w:val="24"/>
        </w:rPr>
        <w:t xml:space="preserve">recyclable </w:t>
      </w:r>
      <w:r>
        <w:rPr>
          <w:b w:val="0"/>
          <w:iCs/>
          <w:color w:val="000000" w:themeColor="text1"/>
          <w:sz w:val="24"/>
        </w:rPr>
        <w:t>use permitted TSDF only</w:t>
      </w:r>
    </w:p>
    <w:p w14:paraId="0C6AE228" w14:textId="77777777" w:rsidR="00111DA7" w:rsidRDefault="00111DA7" w:rsidP="000C18E0">
      <w:pPr>
        <w:pStyle w:val="Title"/>
        <w:jc w:val="left"/>
        <w:rPr>
          <w:b w:val="0"/>
          <w:iCs/>
          <w:color w:val="000000" w:themeColor="text1"/>
          <w:sz w:val="24"/>
        </w:rPr>
      </w:pPr>
    </w:p>
    <w:p w14:paraId="424F207F" w14:textId="660AD418" w:rsidR="00111DA7" w:rsidRDefault="00111DA7" w:rsidP="00851F35">
      <w:pPr>
        <w:pStyle w:val="Title"/>
        <w:numPr>
          <w:ilvl w:val="1"/>
          <w:numId w:val="14"/>
        </w:numPr>
        <w:jc w:val="left"/>
        <w:rPr>
          <w:b w:val="0"/>
          <w:iCs/>
          <w:color w:val="000000" w:themeColor="text1"/>
          <w:sz w:val="24"/>
        </w:rPr>
      </w:pPr>
      <w:r>
        <w:rPr>
          <w:b w:val="0"/>
          <w:iCs/>
          <w:color w:val="000000" w:themeColor="text1"/>
          <w:sz w:val="24"/>
        </w:rPr>
        <w:t>Underwriters Laboratory Electrical Safety</w:t>
      </w:r>
    </w:p>
    <w:p w14:paraId="6EB17285" w14:textId="77777777" w:rsidR="00487CD4" w:rsidRDefault="00487CD4" w:rsidP="00487CD4">
      <w:pPr>
        <w:pStyle w:val="Title"/>
        <w:jc w:val="left"/>
        <w:rPr>
          <w:b w:val="0"/>
          <w:iCs/>
          <w:color w:val="000000" w:themeColor="text1"/>
          <w:sz w:val="24"/>
        </w:rPr>
      </w:pPr>
    </w:p>
    <w:p w14:paraId="73E9A925" w14:textId="5D22BF33" w:rsidR="00851F35" w:rsidRDefault="00851F35" w:rsidP="00F62AF4">
      <w:pPr>
        <w:pStyle w:val="Title"/>
        <w:ind w:left="360" w:firstLine="360"/>
        <w:jc w:val="left"/>
        <w:rPr>
          <w:b w:val="0"/>
          <w:iCs/>
          <w:color w:val="000000" w:themeColor="text1"/>
          <w:sz w:val="24"/>
        </w:rPr>
      </w:pPr>
      <w:r>
        <w:rPr>
          <w:b w:val="0"/>
          <w:iCs/>
          <w:color w:val="000000" w:themeColor="text1"/>
          <w:sz w:val="24"/>
        </w:rPr>
        <w:t>This certification is not legally required, however major vendors such as Amazon, Walmart</w:t>
      </w:r>
      <w:r w:rsidR="004E3008">
        <w:rPr>
          <w:b w:val="0"/>
          <w:iCs/>
          <w:color w:val="000000" w:themeColor="text1"/>
          <w:sz w:val="24"/>
        </w:rPr>
        <w:t xml:space="preserve">, etc. require it sell electrical products on their website. Additionally, </w:t>
      </w:r>
      <w:r w:rsidR="008A4C37">
        <w:rPr>
          <w:b w:val="0"/>
          <w:iCs/>
          <w:color w:val="000000" w:themeColor="text1"/>
          <w:sz w:val="24"/>
        </w:rPr>
        <w:t xml:space="preserve">to get </w:t>
      </w:r>
      <w:r w:rsidR="004E3008">
        <w:rPr>
          <w:b w:val="0"/>
          <w:iCs/>
          <w:color w:val="000000" w:themeColor="text1"/>
          <w:sz w:val="24"/>
        </w:rPr>
        <w:t xml:space="preserve">liability insurance </w:t>
      </w:r>
      <w:r w:rsidR="008A4C37">
        <w:rPr>
          <w:b w:val="0"/>
          <w:iCs/>
          <w:color w:val="000000" w:themeColor="text1"/>
          <w:sz w:val="24"/>
        </w:rPr>
        <w:t>on a</w:t>
      </w:r>
      <w:r w:rsidR="00920786">
        <w:rPr>
          <w:b w:val="0"/>
          <w:iCs/>
          <w:color w:val="000000" w:themeColor="text1"/>
          <w:sz w:val="24"/>
        </w:rPr>
        <w:t>n electrical</w:t>
      </w:r>
      <w:r w:rsidR="008A4C37">
        <w:rPr>
          <w:b w:val="0"/>
          <w:iCs/>
          <w:color w:val="000000" w:themeColor="text1"/>
          <w:sz w:val="24"/>
        </w:rPr>
        <w:t xml:space="preserve"> product many</w:t>
      </w:r>
      <w:r w:rsidR="00920786">
        <w:rPr>
          <w:b w:val="0"/>
          <w:iCs/>
          <w:color w:val="000000" w:themeColor="text1"/>
          <w:sz w:val="24"/>
        </w:rPr>
        <w:t xml:space="preserve"> insurance</w:t>
      </w:r>
      <w:r w:rsidR="008A4C37">
        <w:rPr>
          <w:b w:val="0"/>
          <w:iCs/>
          <w:color w:val="000000" w:themeColor="text1"/>
          <w:sz w:val="24"/>
        </w:rPr>
        <w:t xml:space="preserve"> companies </w:t>
      </w:r>
      <w:r w:rsidR="004E3008">
        <w:rPr>
          <w:b w:val="0"/>
          <w:iCs/>
          <w:color w:val="000000" w:themeColor="text1"/>
          <w:sz w:val="24"/>
        </w:rPr>
        <w:t>require</w:t>
      </w:r>
      <w:r w:rsidR="008A4C37">
        <w:rPr>
          <w:b w:val="0"/>
          <w:iCs/>
          <w:color w:val="000000" w:themeColor="text1"/>
          <w:sz w:val="24"/>
        </w:rPr>
        <w:t xml:space="preserve"> this certification. Therefore, for the product to be successful it will be needed. </w:t>
      </w:r>
      <w:r w:rsidR="00DA4F03">
        <w:rPr>
          <w:b w:val="0"/>
          <w:iCs/>
          <w:color w:val="000000" w:themeColor="text1"/>
          <w:sz w:val="24"/>
        </w:rPr>
        <w:t>General c</w:t>
      </w:r>
      <w:r w:rsidR="008A4C37">
        <w:rPr>
          <w:b w:val="0"/>
          <w:iCs/>
          <w:color w:val="000000" w:themeColor="text1"/>
          <w:sz w:val="24"/>
        </w:rPr>
        <w:t xml:space="preserve">ompliance </w:t>
      </w:r>
      <w:r w:rsidR="00F62AF4">
        <w:rPr>
          <w:b w:val="0"/>
          <w:iCs/>
          <w:color w:val="000000" w:themeColor="text1"/>
          <w:sz w:val="24"/>
        </w:rPr>
        <w:t>steps are straight forward as can be seen in the figure below.</w:t>
      </w:r>
      <w:r w:rsidR="008A4C37">
        <w:rPr>
          <w:b w:val="0"/>
          <w:iCs/>
          <w:color w:val="000000" w:themeColor="text1"/>
          <w:sz w:val="24"/>
        </w:rPr>
        <w:t xml:space="preserve"> </w:t>
      </w:r>
    </w:p>
    <w:p w14:paraId="46D2AD90" w14:textId="77777777" w:rsidR="00F62AF4" w:rsidRDefault="00F62AF4" w:rsidP="00851F35">
      <w:pPr>
        <w:pStyle w:val="Title"/>
        <w:ind w:left="360"/>
        <w:jc w:val="left"/>
        <w:rPr>
          <w:b w:val="0"/>
          <w:iCs/>
          <w:color w:val="000000" w:themeColor="text1"/>
          <w:sz w:val="24"/>
        </w:rPr>
      </w:pPr>
    </w:p>
    <w:p w14:paraId="48765296" w14:textId="0754D653" w:rsidR="00F62AF4" w:rsidRDefault="00F62AF4" w:rsidP="00F62AF4">
      <w:pPr>
        <w:pStyle w:val="Title"/>
        <w:ind w:left="360"/>
        <w:rPr>
          <w:b w:val="0"/>
          <w:iCs/>
          <w:color w:val="000000" w:themeColor="text1"/>
          <w:sz w:val="24"/>
        </w:rPr>
      </w:pPr>
      <w:r w:rsidRPr="00F62AF4">
        <w:rPr>
          <w:b w:val="0"/>
          <w:iCs/>
          <w:color w:val="000000" w:themeColor="text1"/>
          <w:sz w:val="24"/>
        </w:rPr>
        <w:lastRenderedPageBreak/>
        <w:drawing>
          <wp:inline distT="0" distB="0" distL="0" distR="0" wp14:anchorId="5CAEEF43" wp14:editId="65EBAA27">
            <wp:extent cx="2780371" cy="3943475"/>
            <wp:effectExtent l="0" t="0" r="1270" b="0"/>
            <wp:docPr id="1819870255"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70255" name="Picture 1" descr="A diagram of a project&#10;&#10;AI-generated content may be incorrect."/>
                    <pic:cNvPicPr/>
                  </pic:nvPicPr>
                  <pic:blipFill>
                    <a:blip r:embed="rId13"/>
                    <a:stretch>
                      <a:fillRect/>
                    </a:stretch>
                  </pic:blipFill>
                  <pic:spPr>
                    <a:xfrm>
                      <a:off x="0" y="0"/>
                      <a:ext cx="2803629" cy="3976462"/>
                    </a:xfrm>
                    <a:prstGeom prst="rect">
                      <a:avLst/>
                    </a:prstGeom>
                  </pic:spPr>
                </pic:pic>
              </a:graphicData>
            </a:graphic>
          </wp:inline>
        </w:drawing>
      </w:r>
    </w:p>
    <w:p w14:paraId="0ADE5229" w14:textId="111FEB66" w:rsidR="00F62AF4" w:rsidRDefault="00F62AF4" w:rsidP="00F62AF4">
      <w:pPr>
        <w:pStyle w:val="Title"/>
        <w:ind w:left="360"/>
        <w:rPr>
          <w:b w:val="0"/>
          <w:iCs/>
          <w:color w:val="000000" w:themeColor="text1"/>
          <w:sz w:val="24"/>
        </w:rPr>
      </w:pPr>
      <w:r>
        <w:rPr>
          <w:b w:val="0"/>
          <w:iCs/>
          <w:color w:val="000000" w:themeColor="text1"/>
          <w:sz w:val="24"/>
        </w:rPr>
        <w:t>Figure 2: UL Certification Steps</w:t>
      </w:r>
      <w:r w:rsidR="0030236B">
        <w:rPr>
          <w:b w:val="0"/>
          <w:iCs/>
          <w:color w:val="000000" w:themeColor="text1"/>
          <w:sz w:val="24"/>
        </w:rPr>
        <w:t xml:space="preserve"> [7]</w:t>
      </w:r>
    </w:p>
    <w:p w14:paraId="0DE14EFE" w14:textId="7779EC06" w:rsidR="00111DA7" w:rsidRDefault="00DA4F03" w:rsidP="000C18E0">
      <w:pPr>
        <w:pStyle w:val="Title"/>
        <w:jc w:val="left"/>
        <w:rPr>
          <w:b w:val="0"/>
          <w:iCs/>
          <w:color w:val="000000" w:themeColor="text1"/>
          <w:sz w:val="24"/>
        </w:rPr>
      </w:pPr>
      <w:r>
        <w:rPr>
          <w:b w:val="0"/>
          <w:iCs/>
          <w:color w:val="000000" w:themeColor="text1"/>
          <w:sz w:val="24"/>
        </w:rPr>
        <w:tab/>
        <w:t xml:space="preserve">As our group needs electrical safety compliance a review of </w:t>
      </w:r>
      <w:r w:rsidR="00684AC2">
        <w:rPr>
          <w:b w:val="0"/>
          <w:iCs/>
          <w:color w:val="000000" w:themeColor="text1"/>
          <w:sz w:val="24"/>
        </w:rPr>
        <w:t xml:space="preserve">UL’s </w:t>
      </w:r>
      <w:r w:rsidR="00A36BB1">
        <w:rPr>
          <w:b w:val="0"/>
          <w:iCs/>
          <w:color w:val="000000" w:themeColor="text1"/>
          <w:sz w:val="24"/>
        </w:rPr>
        <w:t>“G</w:t>
      </w:r>
      <w:r w:rsidR="00684AC2">
        <w:rPr>
          <w:b w:val="0"/>
          <w:iCs/>
          <w:color w:val="000000" w:themeColor="text1"/>
          <w:sz w:val="24"/>
        </w:rPr>
        <w:t xml:space="preserve">uide </w:t>
      </w:r>
      <w:r w:rsidR="00A36BB1">
        <w:rPr>
          <w:b w:val="0"/>
          <w:iCs/>
          <w:color w:val="000000" w:themeColor="text1"/>
          <w:sz w:val="24"/>
        </w:rPr>
        <w:t>to service robot</w:t>
      </w:r>
      <w:r w:rsidR="00684AC2">
        <w:rPr>
          <w:b w:val="0"/>
          <w:iCs/>
          <w:color w:val="000000" w:themeColor="text1"/>
          <w:sz w:val="24"/>
        </w:rPr>
        <w:t xml:space="preserve"> safety compliance</w:t>
      </w:r>
      <w:r w:rsidR="00A36BB1">
        <w:rPr>
          <w:b w:val="0"/>
          <w:iCs/>
          <w:color w:val="000000" w:themeColor="text1"/>
          <w:sz w:val="24"/>
        </w:rPr>
        <w:t>”</w:t>
      </w:r>
      <w:r w:rsidR="00684AC2">
        <w:rPr>
          <w:b w:val="0"/>
          <w:iCs/>
          <w:color w:val="000000" w:themeColor="text1"/>
          <w:sz w:val="24"/>
        </w:rPr>
        <w:t xml:space="preserve"> at </w:t>
      </w:r>
      <w:hyperlink r:id="rId14" w:history="1">
        <w:r w:rsidR="00684AC2" w:rsidRPr="00A36BB1">
          <w:rPr>
            <w:rStyle w:val="Hyperlink"/>
            <w:b w:val="0"/>
            <w:iCs/>
            <w:sz w:val="24"/>
          </w:rPr>
          <w:t>this link</w:t>
        </w:r>
      </w:hyperlink>
      <w:r w:rsidR="00684AC2">
        <w:rPr>
          <w:b w:val="0"/>
          <w:iCs/>
          <w:color w:val="000000" w:themeColor="text1"/>
          <w:sz w:val="24"/>
        </w:rPr>
        <w:t xml:space="preserve"> </w:t>
      </w:r>
      <w:r w:rsidR="00A36BB1">
        <w:rPr>
          <w:b w:val="0"/>
          <w:iCs/>
          <w:color w:val="000000" w:themeColor="text1"/>
          <w:sz w:val="24"/>
        </w:rPr>
        <w:t xml:space="preserve">would needed to make any design/manufacturing changes. After that </w:t>
      </w:r>
      <w:r w:rsidR="00165A5F">
        <w:rPr>
          <w:b w:val="0"/>
          <w:iCs/>
          <w:color w:val="000000" w:themeColor="text1"/>
          <w:sz w:val="24"/>
        </w:rPr>
        <w:t xml:space="preserve">the group will take the </w:t>
      </w:r>
      <w:r w:rsidR="00A36BB1">
        <w:rPr>
          <w:b w:val="0"/>
          <w:iCs/>
          <w:color w:val="000000" w:themeColor="text1"/>
          <w:sz w:val="24"/>
        </w:rPr>
        <w:t xml:space="preserve">following the steps </w:t>
      </w:r>
      <w:r w:rsidR="00165A5F">
        <w:rPr>
          <w:b w:val="0"/>
          <w:iCs/>
          <w:color w:val="000000" w:themeColor="text1"/>
          <w:sz w:val="24"/>
        </w:rPr>
        <w:t>in the flowchart above to achieve UL’s certification.</w:t>
      </w:r>
    </w:p>
    <w:p w14:paraId="4D5C4FA0" w14:textId="77777777" w:rsidR="00DA4F03" w:rsidRDefault="00DA4F03" w:rsidP="000C18E0">
      <w:pPr>
        <w:pStyle w:val="Title"/>
        <w:jc w:val="left"/>
        <w:rPr>
          <w:b w:val="0"/>
          <w:iCs/>
          <w:color w:val="000000" w:themeColor="text1"/>
          <w:sz w:val="24"/>
        </w:rPr>
      </w:pPr>
    </w:p>
    <w:p w14:paraId="789E8C9B" w14:textId="34D71E5C" w:rsidR="00D02A7E" w:rsidRDefault="00111DA7" w:rsidP="000C18E0">
      <w:pPr>
        <w:pStyle w:val="Title"/>
        <w:jc w:val="left"/>
        <w:rPr>
          <w:b w:val="0"/>
          <w:iCs/>
          <w:color w:val="000000" w:themeColor="text1"/>
          <w:sz w:val="24"/>
        </w:rPr>
      </w:pPr>
      <w:r>
        <w:rPr>
          <w:b w:val="0"/>
          <w:iCs/>
          <w:color w:val="000000" w:themeColor="text1"/>
          <w:sz w:val="24"/>
        </w:rPr>
        <w:t>1.5 Bluetooth Special Interest Group</w:t>
      </w:r>
      <w:r w:rsidR="00A569BA">
        <w:rPr>
          <w:b w:val="0"/>
          <w:iCs/>
          <w:color w:val="000000" w:themeColor="text1"/>
          <w:sz w:val="24"/>
        </w:rPr>
        <w:t xml:space="preserve"> (SIG)</w:t>
      </w:r>
      <w:r>
        <w:rPr>
          <w:b w:val="0"/>
          <w:iCs/>
          <w:color w:val="000000" w:themeColor="text1"/>
          <w:sz w:val="24"/>
        </w:rPr>
        <w:t xml:space="preserve"> Qualification</w:t>
      </w:r>
      <w:r w:rsidR="00D216F1">
        <w:rPr>
          <w:b w:val="0"/>
          <w:iCs/>
          <w:color w:val="000000" w:themeColor="text1"/>
          <w:sz w:val="24"/>
        </w:rPr>
        <w:br/>
      </w:r>
    </w:p>
    <w:p w14:paraId="45C1E06F" w14:textId="26F9ED9F" w:rsidR="005C45A3" w:rsidRDefault="00D23990">
      <w:pPr>
        <w:pStyle w:val="Title"/>
        <w:jc w:val="left"/>
        <w:rPr>
          <w:b w:val="0"/>
          <w:iCs/>
          <w:color w:val="000000" w:themeColor="text1"/>
          <w:sz w:val="24"/>
        </w:rPr>
      </w:pPr>
      <w:r>
        <w:rPr>
          <w:b w:val="0"/>
          <w:iCs/>
          <w:color w:val="000000" w:themeColor="text1"/>
          <w:sz w:val="24"/>
        </w:rPr>
        <w:tab/>
        <w:t xml:space="preserve">Finally, </w:t>
      </w:r>
      <w:r w:rsidR="00A569BA">
        <w:rPr>
          <w:b w:val="0"/>
          <w:iCs/>
          <w:color w:val="000000" w:themeColor="text1"/>
          <w:sz w:val="24"/>
        </w:rPr>
        <w:t>getting the Bluetooth SIG qualification is not necessarily required but will ensure that the product adheres to all Bluetooth specifications</w:t>
      </w:r>
      <w:r w:rsidR="00A731F9">
        <w:rPr>
          <w:b w:val="0"/>
          <w:iCs/>
          <w:color w:val="000000" w:themeColor="text1"/>
          <w:sz w:val="24"/>
        </w:rPr>
        <w:t xml:space="preserve"> through conformity testing</w:t>
      </w:r>
      <w:r w:rsidR="00B3447F">
        <w:rPr>
          <w:b w:val="0"/>
          <w:iCs/>
          <w:color w:val="000000" w:themeColor="text1"/>
          <w:sz w:val="24"/>
        </w:rPr>
        <w:t xml:space="preserve"> and thus will work with any other Bluetooth device. </w:t>
      </w:r>
      <w:r w:rsidR="00E37100">
        <w:rPr>
          <w:b w:val="0"/>
          <w:iCs/>
          <w:color w:val="000000" w:themeColor="text1"/>
          <w:sz w:val="24"/>
        </w:rPr>
        <w:t>It also a</w:t>
      </w:r>
      <w:r w:rsidR="00E50C90">
        <w:rPr>
          <w:b w:val="0"/>
          <w:iCs/>
          <w:color w:val="000000" w:themeColor="text1"/>
          <w:sz w:val="24"/>
        </w:rPr>
        <w:t xml:space="preserve">llows the group to </w:t>
      </w:r>
      <w:r w:rsidR="006C5365">
        <w:rPr>
          <w:b w:val="0"/>
          <w:iCs/>
          <w:color w:val="000000" w:themeColor="text1"/>
          <w:sz w:val="24"/>
        </w:rPr>
        <w:t xml:space="preserve">legally </w:t>
      </w:r>
      <w:r w:rsidR="00E50C90">
        <w:rPr>
          <w:b w:val="0"/>
          <w:iCs/>
          <w:color w:val="000000" w:themeColor="text1"/>
          <w:sz w:val="24"/>
        </w:rPr>
        <w:t>use the Bluetooth trademark in marketing and packaging</w:t>
      </w:r>
      <w:r w:rsidR="00E37100">
        <w:rPr>
          <w:b w:val="0"/>
          <w:iCs/>
          <w:color w:val="000000" w:themeColor="text1"/>
          <w:sz w:val="24"/>
        </w:rPr>
        <w:t xml:space="preserve">. </w:t>
      </w:r>
      <w:r w:rsidR="00C55CEF">
        <w:rPr>
          <w:b w:val="0"/>
          <w:iCs/>
          <w:color w:val="000000" w:themeColor="text1"/>
          <w:sz w:val="24"/>
        </w:rPr>
        <w:t>In our project as we are using the CC2541 for Bluetooth communication and it has already been certified by the SIG and Texas Instruments we will not need to undergo any testing</w:t>
      </w:r>
      <w:r w:rsidR="00975E81">
        <w:rPr>
          <w:b w:val="0"/>
          <w:iCs/>
          <w:color w:val="000000" w:themeColor="text1"/>
          <w:sz w:val="24"/>
        </w:rPr>
        <w:t xml:space="preserve">. However, we would still need to acquire Bluetooth SIG </w:t>
      </w:r>
      <w:r w:rsidR="00E14D89">
        <w:rPr>
          <w:b w:val="0"/>
          <w:iCs/>
          <w:color w:val="000000" w:themeColor="text1"/>
          <w:sz w:val="24"/>
        </w:rPr>
        <w:t>membership and</w:t>
      </w:r>
      <w:r w:rsidR="00975E81">
        <w:rPr>
          <w:b w:val="0"/>
          <w:iCs/>
          <w:color w:val="000000" w:themeColor="text1"/>
          <w:sz w:val="24"/>
        </w:rPr>
        <w:t xml:space="preserve"> then go through the qualification process</w:t>
      </w:r>
      <w:r w:rsidR="003B0F87">
        <w:rPr>
          <w:b w:val="0"/>
          <w:iCs/>
          <w:color w:val="000000" w:themeColor="text1"/>
          <w:sz w:val="24"/>
        </w:rPr>
        <w:t xml:space="preserve"> [9]</w:t>
      </w:r>
      <w:r w:rsidR="00975E81">
        <w:rPr>
          <w:b w:val="0"/>
          <w:iCs/>
          <w:color w:val="000000" w:themeColor="text1"/>
          <w:sz w:val="24"/>
        </w:rPr>
        <w:t xml:space="preserve">. </w:t>
      </w:r>
      <w:r w:rsidR="00E14D89">
        <w:rPr>
          <w:b w:val="0"/>
          <w:iCs/>
          <w:color w:val="000000" w:themeColor="text1"/>
          <w:sz w:val="24"/>
        </w:rPr>
        <w:t>The general steps for qualification are</w:t>
      </w:r>
      <w:r w:rsidR="00B1319E">
        <w:rPr>
          <w:b w:val="0"/>
          <w:iCs/>
          <w:color w:val="000000" w:themeColor="text1"/>
          <w:sz w:val="24"/>
        </w:rPr>
        <w:t xml:space="preserve"> to create a qualification declaration with</w:t>
      </w:r>
      <w:r w:rsidR="00272E03">
        <w:rPr>
          <w:b w:val="0"/>
          <w:iCs/>
          <w:color w:val="000000" w:themeColor="text1"/>
          <w:sz w:val="24"/>
        </w:rPr>
        <w:t xml:space="preserve"> </w:t>
      </w:r>
      <w:r w:rsidR="00A56C16">
        <w:rPr>
          <w:b w:val="0"/>
          <w:iCs/>
          <w:color w:val="000000" w:themeColor="text1"/>
          <w:sz w:val="24"/>
        </w:rPr>
        <w:t>the SIG which demonstrates compliance with the Bluetooth’s standard specifications.</w:t>
      </w:r>
      <w:r w:rsidR="00EC0A2B">
        <w:rPr>
          <w:b w:val="0"/>
          <w:iCs/>
          <w:color w:val="000000" w:themeColor="text1"/>
          <w:sz w:val="24"/>
        </w:rPr>
        <w:t xml:space="preserve"> Then, SIG will review the declaration and if satisfactory with the standard, will list the product on the Bluetooth SIG website. Finally, the product can use the Bluetooth trademark and both us and consumers can be confident it will work with all Bluetooth devices.</w:t>
      </w:r>
    </w:p>
    <w:p w14:paraId="5BE6F325" w14:textId="77777777" w:rsidR="005C45A3" w:rsidRDefault="005C45A3">
      <w:pPr>
        <w:pStyle w:val="Title"/>
        <w:jc w:val="left"/>
        <w:rPr>
          <w:b w:val="0"/>
          <w:iCs/>
          <w:color w:val="000000" w:themeColor="text1"/>
          <w:sz w:val="24"/>
        </w:rPr>
      </w:pPr>
    </w:p>
    <w:p w14:paraId="725334B0" w14:textId="77777777" w:rsidR="00E811AB" w:rsidRDefault="00E811AB">
      <w:pPr>
        <w:pStyle w:val="Title"/>
        <w:jc w:val="left"/>
        <w:rPr>
          <w:sz w:val="24"/>
        </w:rPr>
      </w:pPr>
    </w:p>
    <w:p w14:paraId="0C2E7845" w14:textId="77777777" w:rsidR="003B607C" w:rsidRDefault="003B607C">
      <w:pPr>
        <w:pStyle w:val="Title"/>
        <w:jc w:val="left"/>
        <w:rPr>
          <w:sz w:val="24"/>
        </w:rPr>
      </w:pPr>
    </w:p>
    <w:p w14:paraId="46862F5B" w14:textId="77777777" w:rsidR="003B607C" w:rsidRDefault="003B607C">
      <w:pPr>
        <w:pStyle w:val="Title"/>
        <w:jc w:val="left"/>
        <w:rPr>
          <w:sz w:val="24"/>
        </w:rPr>
      </w:pPr>
    </w:p>
    <w:p w14:paraId="6366BAAC" w14:textId="77777777" w:rsidR="003B607C" w:rsidRDefault="003B607C">
      <w:pPr>
        <w:pStyle w:val="Title"/>
        <w:jc w:val="left"/>
        <w:rPr>
          <w:sz w:val="24"/>
        </w:rPr>
      </w:pPr>
    </w:p>
    <w:p w14:paraId="2A0C2AD2" w14:textId="30F03CE6" w:rsidR="00C21071" w:rsidRDefault="00FE544B" w:rsidP="00310E03">
      <w:pPr>
        <w:pStyle w:val="Title"/>
        <w:jc w:val="left"/>
        <w:rPr>
          <w:sz w:val="24"/>
        </w:rPr>
      </w:pPr>
      <w:r>
        <w:rPr>
          <w:sz w:val="24"/>
        </w:rPr>
        <w:t xml:space="preserve">2.0 </w:t>
      </w:r>
      <w:r w:rsidR="00D52EBD">
        <w:rPr>
          <w:sz w:val="24"/>
        </w:rPr>
        <w:t>Legal Liability Analysis</w:t>
      </w:r>
    </w:p>
    <w:p w14:paraId="0C159633" w14:textId="77777777" w:rsidR="00485929" w:rsidRPr="00485929" w:rsidRDefault="00485929" w:rsidP="00310E03">
      <w:pPr>
        <w:pStyle w:val="Title"/>
        <w:jc w:val="left"/>
        <w:rPr>
          <w:sz w:val="24"/>
        </w:rPr>
      </w:pPr>
    </w:p>
    <w:p w14:paraId="2FD385D1" w14:textId="27B75887" w:rsidR="005A6397" w:rsidRDefault="005A6397" w:rsidP="00E40C6C">
      <w:pPr>
        <w:pStyle w:val="Title"/>
        <w:numPr>
          <w:ilvl w:val="1"/>
          <w:numId w:val="11"/>
        </w:numPr>
        <w:jc w:val="left"/>
        <w:rPr>
          <w:b w:val="0"/>
          <w:bCs/>
          <w:sz w:val="24"/>
        </w:rPr>
      </w:pPr>
      <w:r>
        <w:rPr>
          <w:sz w:val="24"/>
        </w:rPr>
        <w:t>Analysis of Patent 1</w:t>
      </w:r>
      <w:r w:rsidR="00565548">
        <w:rPr>
          <w:sz w:val="24"/>
        </w:rPr>
        <w:t xml:space="preserve">, </w:t>
      </w:r>
      <w:r w:rsidR="00565548">
        <w:rPr>
          <w:b w:val="0"/>
          <w:bCs/>
          <w:sz w:val="24"/>
        </w:rPr>
        <w:t>US Patent Application</w:t>
      </w:r>
      <w:r w:rsidR="00E40C6C">
        <w:rPr>
          <w:b w:val="0"/>
          <w:bCs/>
          <w:sz w:val="24"/>
        </w:rPr>
        <w:t xml:space="preserve"> 9869999 B2</w:t>
      </w:r>
      <w:r w:rsidR="001F1DB4">
        <w:rPr>
          <w:b w:val="0"/>
          <w:bCs/>
          <w:sz w:val="24"/>
        </w:rPr>
        <w:t xml:space="preserve"> [10]</w:t>
      </w:r>
      <w:r w:rsidR="00E40C6C">
        <w:rPr>
          <w:b w:val="0"/>
          <w:bCs/>
          <w:sz w:val="24"/>
        </w:rPr>
        <w:t>:</w:t>
      </w:r>
    </w:p>
    <w:p w14:paraId="2526701F" w14:textId="77777777" w:rsidR="00E40C6C" w:rsidRDefault="00E40C6C" w:rsidP="00E40C6C">
      <w:pPr>
        <w:pStyle w:val="Title"/>
        <w:jc w:val="left"/>
        <w:rPr>
          <w:b w:val="0"/>
          <w:bCs/>
          <w:sz w:val="24"/>
        </w:rPr>
      </w:pPr>
    </w:p>
    <w:p w14:paraId="4888A6E4" w14:textId="250964DD" w:rsidR="00E40C6C" w:rsidRDefault="00E40C6C" w:rsidP="00E40C6C">
      <w:pPr>
        <w:pStyle w:val="Title"/>
        <w:jc w:val="left"/>
        <w:rPr>
          <w:b w:val="0"/>
          <w:bCs/>
          <w:sz w:val="24"/>
        </w:rPr>
      </w:pPr>
      <w:r w:rsidRPr="00545B00">
        <w:rPr>
          <w:sz w:val="24"/>
        </w:rPr>
        <w:t>Filing Date:</w:t>
      </w:r>
      <w:r w:rsidR="00262D43">
        <w:rPr>
          <w:b w:val="0"/>
          <w:bCs/>
          <w:sz w:val="24"/>
        </w:rPr>
        <w:t xml:space="preserve"> October 14, 2016</w:t>
      </w:r>
    </w:p>
    <w:p w14:paraId="1F4D4537" w14:textId="77777777" w:rsidR="00545B00" w:rsidRDefault="00545B00" w:rsidP="00E40C6C">
      <w:pPr>
        <w:pStyle w:val="Title"/>
        <w:jc w:val="left"/>
        <w:rPr>
          <w:b w:val="0"/>
          <w:bCs/>
          <w:sz w:val="24"/>
        </w:rPr>
      </w:pPr>
    </w:p>
    <w:p w14:paraId="2ED26382" w14:textId="2E854190" w:rsidR="00E40C6C" w:rsidRDefault="00E40C6C" w:rsidP="00E40C6C">
      <w:pPr>
        <w:pStyle w:val="Title"/>
        <w:jc w:val="left"/>
        <w:rPr>
          <w:b w:val="0"/>
          <w:bCs/>
          <w:sz w:val="24"/>
        </w:rPr>
      </w:pPr>
      <w:r w:rsidRPr="00545B00">
        <w:rPr>
          <w:sz w:val="24"/>
        </w:rPr>
        <w:t>Abstract:</w:t>
      </w:r>
      <w:r w:rsidR="00262D43">
        <w:rPr>
          <w:b w:val="0"/>
          <w:bCs/>
          <w:sz w:val="24"/>
        </w:rPr>
        <w:t xml:space="preserve"> </w:t>
      </w:r>
      <w:r w:rsidR="00CD11CA">
        <w:rPr>
          <w:b w:val="0"/>
          <w:bCs/>
          <w:sz w:val="24"/>
        </w:rPr>
        <w:t xml:space="preserve">This patent outlines a robot golf caddy that </w:t>
      </w:r>
      <w:proofErr w:type="gramStart"/>
      <w:r w:rsidR="00CD11CA">
        <w:rPr>
          <w:b w:val="0"/>
          <w:bCs/>
          <w:sz w:val="24"/>
        </w:rPr>
        <w:t>is able to</w:t>
      </w:r>
      <w:proofErr w:type="gramEnd"/>
      <w:r w:rsidR="00CD11CA">
        <w:rPr>
          <w:b w:val="0"/>
          <w:bCs/>
          <w:sz w:val="24"/>
        </w:rPr>
        <w:t xml:space="preserve"> navigate by tracking a portable receiver carried by the user</w:t>
      </w:r>
      <w:r w:rsidR="008D4FE4">
        <w:rPr>
          <w:b w:val="0"/>
          <w:bCs/>
          <w:sz w:val="24"/>
        </w:rPr>
        <w:t>, carry a user’s golf bag</w:t>
      </w:r>
      <w:r w:rsidR="001F1DB4">
        <w:rPr>
          <w:b w:val="0"/>
          <w:bCs/>
          <w:sz w:val="24"/>
        </w:rPr>
        <w:t>.</w:t>
      </w:r>
      <w:r w:rsidR="008D4FE4">
        <w:rPr>
          <w:b w:val="0"/>
          <w:bCs/>
          <w:sz w:val="24"/>
        </w:rPr>
        <w:t xml:space="preserve"> </w:t>
      </w:r>
      <w:r w:rsidR="001F1DB4">
        <w:rPr>
          <w:b w:val="0"/>
          <w:bCs/>
          <w:sz w:val="24"/>
        </w:rPr>
        <w:t>It also has</w:t>
      </w:r>
      <w:r w:rsidR="008D4FE4">
        <w:rPr>
          <w:b w:val="0"/>
          <w:bCs/>
          <w:sz w:val="24"/>
        </w:rPr>
        <w:t xml:space="preserve"> obstacle avoidance detection </w:t>
      </w:r>
      <w:r w:rsidR="001F1DB4">
        <w:rPr>
          <w:b w:val="0"/>
          <w:bCs/>
          <w:sz w:val="24"/>
        </w:rPr>
        <w:t>so the robot can sense an obstacle and stop itself</w:t>
      </w:r>
      <w:r w:rsidR="00691152">
        <w:rPr>
          <w:b w:val="0"/>
          <w:bCs/>
          <w:sz w:val="24"/>
        </w:rPr>
        <w:t xml:space="preserve"> to prevent a collision.</w:t>
      </w:r>
    </w:p>
    <w:p w14:paraId="3DEF4044" w14:textId="77777777" w:rsidR="0069718A" w:rsidRDefault="0069718A" w:rsidP="00E40C6C">
      <w:pPr>
        <w:pStyle w:val="Title"/>
        <w:jc w:val="left"/>
        <w:rPr>
          <w:b w:val="0"/>
          <w:bCs/>
          <w:sz w:val="24"/>
        </w:rPr>
      </w:pPr>
    </w:p>
    <w:p w14:paraId="569FC515" w14:textId="7995EE8B" w:rsidR="00E40C6C" w:rsidRPr="00FA0AB5" w:rsidRDefault="00E40C6C" w:rsidP="00E40C6C">
      <w:pPr>
        <w:pStyle w:val="Title"/>
        <w:jc w:val="left"/>
        <w:rPr>
          <w:b w:val="0"/>
          <w:bCs/>
          <w:sz w:val="24"/>
        </w:rPr>
      </w:pPr>
      <w:r w:rsidRPr="00545B00">
        <w:rPr>
          <w:sz w:val="24"/>
        </w:rPr>
        <w:t>Key Patent Claims</w:t>
      </w:r>
      <w:r w:rsidR="00A22F91">
        <w:rPr>
          <w:sz w:val="24"/>
        </w:rPr>
        <w:t xml:space="preserve"> for Potential Infringement</w:t>
      </w:r>
      <w:r w:rsidRPr="00545B00">
        <w:rPr>
          <w:sz w:val="24"/>
        </w:rPr>
        <w:t>:</w:t>
      </w:r>
      <w:r w:rsidR="00545B00">
        <w:rPr>
          <w:sz w:val="24"/>
        </w:rPr>
        <w:t xml:space="preserve"> </w:t>
      </w:r>
      <w:r w:rsidR="00FA0AB5">
        <w:rPr>
          <w:b w:val="0"/>
          <w:bCs/>
          <w:sz w:val="24"/>
        </w:rPr>
        <w:t xml:space="preserve">The physical design of the robot and the </w:t>
      </w:r>
      <w:r w:rsidR="00C6054C">
        <w:rPr>
          <w:b w:val="0"/>
          <w:bCs/>
          <w:sz w:val="24"/>
        </w:rPr>
        <w:t>following</w:t>
      </w:r>
      <w:r w:rsidR="00FA0AB5">
        <w:rPr>
          <w:b w:val="0"/>
          <w:bCs/>
          <w:sz w:val="24"/>
        </w:rPr>
        <w:t xml:space="preserve"> algorithm the group is created potentially infringes on the following claims: </w:t>
      </w:r>
    </w:p>
    <w:p w14:paraId="5F0B0AAA" w14:textId="094CD2C7" w:rsidR="00A22F91" w:rsidRDefault="00DE3928" w:rsidP="00A22F91">
      <w:pPr>
        <w:pStyle w:val="Title"/>
        <w:numPr>
          <w:ilvl w:val="0"/>
          <w:numId w:val="20"/>
        </w:numPr>
        <w:jc w:val="left"/>
        <w:rPr>
          <w:b w:val="0"/>
          <w:bCs/>
          <w:sz w:val="24"/>
        </w:rPr>
      </w:pPr>
      <w:r>
        <w:rPr>
          <w:b w:val="0"/>
          <w:bCs/>
          <w:sz w:val="24"/>
        </w:rPr>
        <w:t xml:space="preserve">A golf caddy having a vehicle frame </w:t>
      </w:r>
      <w:r w:rsidR="002F6814">
        <w:rPr>
          <w:b w:val="0"/>
          <w:bCs/>
          <w:sz w:val="24"/>
        </w:rPr>
        <w:t>with a golf bag cavity</w:t>
      </w:r>
      <w:r w:rsidR="0066466C">
        <w:rPr>
          <w:b w:val="0"/>
          <w:bCs/>
          <w:sz w:val="24"/>
        </w:rPr>
        <w:t>. Design has</w:t>
      </w:r>
      <w:r w:rsidR="002F6814">
        <w:rPr>
          <w:b w:val="0"/>
          <w:bCs/>
          <w:sz w:val="24"/>
        </w:rPr>
        <w:t xml:space="preserve"> support along the bottom</w:t>
      </w:r>
      <w:r w:rsidR="0066466C">
        <w:rPr>
          <w:b w:val="0"/>
          <w:bCs/>
          <w:sz w:val="24"/>
        </w:rPr>
        <w:t xml:space="preserve"> and side for the golf bag</w:t>
      </w:r>
    </w:p>
    <w:p w14:paraId="7D59375A" w14:textId="4D294D88" w:rsidR="0066466C" w:rsidRDefault="00922355" w:rsidP="00A22F91">
      <w:pPr>
        <w:pStyle w:val="Title"/>
        <w:numPr>
          <w:ilvl w:val="0"/>
          <w:numId w:val="20"/>
        </w:numPr>
        <w:jc w:val="left"/>
        <w:rPr>
          <w:b w:val="0"/>
          <w:bCs/>
          <w:sz w:val="24"/>
        </w:rPr>
      </w:pPr>
      <w:r>
        <w:rPr>
          <w:b w:val="0"/>
          <w:bCs/>
          <w:sz w:val="24"/>
        </w:rPr>
        <w:t xml:space="preserve">A processor unit that communicates with tracking receiver system and </w:t>
      </w:r>
      <w:r w:rsidR="00623B4F">
        <w:rPr>
          <w:b w:val="0"/>
          <w:bCs/>
          <w:sz w:val="24"/>
        </w:rPr>
        <w:t>processes the signal to find the position of the remote transmitter relative to the golf caddy</w:t>
      </w:r>
    </w:p>
    <w:p w14:paraId="6B3CA60A" w14:textId="3072E2F2" w:rsidR="00623B4F" w:rsidRDefault="00623B4F" w:rsidP="00A22F91">
      <w:pPr>
        <w:pStyle w:val="Title"/>
        <w:numPr>
          <w:ilvl w:val="0"/>
          <w:numId w:val="20"/>
        </w:numPr>
        <w:jc w:val="left"/>
        <w:rPr>
          <w:b w:val="0"/>
          <w:bCs/>
          <w:sz w:val="24"/>
        </w:rPr>
      </w:pPr>
      <w:r>
        <w:rPr>
          <w:b w:val="0"/>
          <w:bCs/>
          <w:sz w:val="24"/>
        </w:rPr>
        <w:t xml:space="preserve">A processor unit determine </w:t>
      </w:r>
      <w:r w:rsidR="001468D1">
        <w:rPr>
          <w:b w:val="0"/>
          <w:bCs/>
          <w:sz w:val="24"/>
        </w:rPr>
        <w:t>how to move the golf caddy relative to the remote transmitter</w:t>
      </w:r>
    </w:p>
    <w:p w14:paraId="46DD1450" w14:textId="73BF99D2" w:rsidR="00262D43" w:rsidRPr="00FA0AB5" w:rsidRDefault="001468D1" w:rsidP="00E40C6C">
      <w:pPr>
        <w:pStyle w:val="Title"/>
        <w:numPr>
          <w:ilvl w:val="0"/>
          <w:numId w:val="20"/>
        </w:numPr>
        <w:jc w:val="left"/>
        <w:rPr>
          <w:b w:val="0"/>
          <w:bCs/>
          <w:sz w:val="24"/>
        </w:rPr>
      </w:pPr>
      <w:r>
        <w:rPr>
          <w:b w:val="0"/>
          <w:bCs/>
          <w:sz w:val="24"/>
        </w:rPr>
        <w:t>A drivetrain connected to the vehicle to move the golf caddy</w:t>
      </w:r>
    </w:p>
    <w:p w14:paraId="5E5E0986" w14:textId="77777777" w:rsidR="00BB1C77" w:rsidRDefault="00BB1C77" w:rsidP="00E40C6C">
      <w:pPr>
        <w:pStyle w:val="Title"/>
        <w:jc w:val="left"/>
        <w:rPr>
          <w:sz w:val="24"/>
        </w:rPr>
      </w:pPr>
    </w:p>
    <w:p w14:paraId="44C0BE02" w14:textId="6BB0B9E1" w:rsidR="00FA0AB5" w:rsidRDefault="00584F59" w:rsidP="00127462">
      <w:pPr>
        <w:pStyle w:val="Title"/>
        <w:ind w:firstLine="360"/>
        <w:jc w:val="left"/>
        <w:rPr>
          <w:b w:val="0"/>
          <w:bCs/>
          <w:sz w:val="24"/>
        </w:rPr>
      </w:pPr>
      <w:r>
        <w:rPr>
          <w:b w:val="0"/>
          <w:bCs/>
          <w:sz w:val="24"/>
        </w:rPr>
        <w:t>The processor unit claims t</w:t>
      </w:r>
      <w:r w:rsidR="00EA1FEB">
        <w:rPr>
          <w:b w:val="0"/>
          <w:bCs/>
          <w:sz w:val="24"/>
        </w:rPr>
        <w:t>he use</w:t>
      </w:r>
      <w:r>
        <w:rPr>
          <w:b w:val="0"/>
          <w:bCs/>
          <w:sz w:val="24"/>
        </w:rPr>
        <w:t xml:space="preserve"> </w:t>
      </w:r>
      <w:r w:rsidR="00EA1FEB">
        <w:rPr>
          <w:b w:val="0"/>
          <w:bCs/>
          <w:sz w:val="24"/>
        </w:rPr>
        <w:t xml:space="preserve">of </w:t>
      </w:r>
      <w:r>
        <w:rPr>
          <w:b w:val="0"/>
          <w:bCs/>
          <w:sz w:val="24"/>
        </w:rPr>
        <w:t>a remote tracker and</w:t>
      </w:r>
      <w:r w:rsidR="00EA1FEB">
        <w:rPr>
          <w:b w:val="0"/>
          <w:bCs/>
          <w:sz w:val="24"/>
        </w:rPr>
        <w:t xml:space="preserve"> from that</w:t>
      </w:r>
      <w:r>
        <w:rPr>
          <w:b w:val="0"/>
          <w:bCs/>
          <w:sz w:val="24"/>
        </w:rPr>
        <w:t xml:space="preserve"> calculates the position of the tracker relative to the robot is on a high level </w:t>
      </w:r>
      <w:proofErr w:type="gramStart"/>
      <w:r>
        <w:rPr>
          <w:b w:val="0"/>
          <w:bCs/>
          <w:sz w:val="24"/>
        </w:rPr>
        <w:t>similar to</w:t>
      </w:r>
      <w:proofErr w:type="gramEnd"/>
      <w:r>
        <w:rPr>
          <w:b w:val="0"/>
          <w:bCs/>
          <w:sz w:val="24"/>
        </w:rPr>
        <w:t xml:space="preserve"> the functionality of the group’s </w:t>
      </w:r>
      <w:r w:rsidR="00C6054C">
        <w:rPr>
          <w:b w:val="0"/>
          <w:bCs/>
          <w:sz w:val="24"/>
        </w:rPr>
        <w:t xml:space="preserve">following </w:t>
      </w:r>
      <w:r>
        <w:rPr>
          <w:b w:val="0"/>
          <w:bCs/>
          <w:sz w:val="24"/>
        </w:rPr>
        <w:t xml:space="preserve">algorithm. However, </w:t>
      </w:r>
      <w:r w:rsidR="00EA1FEB">
        <w:rPr>
          <w:b w:val="0"/>
          <w:bCs/>
          <w:sz w:val="24"/>
        </w:rPr>
        <w:t xml:space="preserve">we are not using a remote tracker but the user’s phone GPS. Therefore, while similar </w:t>
      </w:r>
      <w:r w:rsidR="0045523D">
        <w:rPr>
          <w:b w:val="0"/>
          <w:bCs/>
          <w:sz w:val="24"/>
        </w:rPr>
        <w:t xml:space="preserve">because we are not creating a remote tracker and using that to calculate the user’s position versus the </w:t>
      </w:r>
      <w:r w:rsidR="002D1FC7">
        <w:rPr>
          <w:b w:val="0"/>
          <w:bCs/>
          <w:sz w:val="24"/>
        </w:rPr>
        <w:t>robot,</w:t>
      </w:r>
      <w:r w:rsidR="0045523D">
        <w:rPr>
          <w:b w:val="0"/>
          <w:bCs/>
          <w:sz w:val="24"/>
        </w:rPr>
        <w:t xml:space="preserve"> </w:t>
      </w:r>
      <w:r w:rsidR="00723E33">
        <w:rPr>
          <w:b w:val="0"/>
          <w:bCs/>
          <w:sz w:val="24"/>
        </w:rPr>
        <w:t xml:space="preserve">we do not believe there is any doctrine-of-equivalents infringement. </w:t>
      </w:r>
      <w:r w:rsidR="00F750EC">
        <w:rPr>
          <w:b w:val="0"/>
          <w:bCs/>
          <w:sz w:val="24"/>
        </w:rPr>
        <w:t>Additionally,</w:t>
      </w:r>
      <w:r w:rsidR="00D27D0F">
        <w:rPr>
          <w:b w:val="0"/>
          <w:bCs/>
          <w:sz w:val="24"/>
        </w:rPr>
        <w:t xml:space="preserve"> the control to define how to move the robot will be inherently different because of the use of a RF signal from the</w:t>
      </w:r>
      <w:r w:rsidR="0024576B">
        <w:rPr>
          <w:b w:val="0"/>
          <w:bCs/>
          <w:sz w:val="24"/>
        </w:rPr>
        <w:t xml:space="preserve">ir receiver versus our GPS signal. </w:t>
      </w:r>
      <w:r w:rsidR="006653DB">
        <w:rPr>
          <w:b w:val="0"/>
          <w:bCs/>
          <w:sz w:val="24"/>
        </w:rPr>
        <w:t xml:space="preserve">Carrying the golf bag with bottom and side support is something that our group’s </w:t>
      </w:r>
      <w:r w:rsidR="00460A79">
        <w:rPr>
          <w:b w:val="0"/>
          <w:bCs/>
          <w:sz w:val="24"/>
        </w:rPr>
        <w:t>pushcart</w:t>
      </w:r>
      <w:r w:rsidR="006653DB">
        <w:rPr>
          <w:b w:val="0"/>
          <w:bCs/>
          <w:sz w:val="24"/>
        </w:rPr>
        <w:t xml:space="preserve"> does as well however</w:t>
      </w:r>
      <w:r w:rsidR="003A0219">
        <w:rPr>
          <w:b w:val="0"/>
          <w:bCs/>
          <w:sz w:val="24"/>
        </w:rPr>
        <w:t>, the design of their robot’s support system is significantly different from our groups design as it has a large lower base cavity and does not have geometry very similar to our solution, see figure 3 below for their robot chassis design.</w:t>
      </w:r>
      <w:r w:rsidR="00343BD3">
        <w:rPr>
          <w:b w:val="0"/>
          <w:bCs/>
          <w:sz w:val="24"/>
        </w:rPr>
        <w:t xml:space="preserve"> Therefore, the group does not see any patent infringement.</w:t>
      </w:r>
      <w:r w:rsidR="00794363">
        <w:rPr>
          <w:b w:val="0"/>
          <w:bCs/>
          <w:sz w:val="24"/>
        </w:rPr>
        <w:t xml:space="preserve"> Finally,</w:t>
      </w:r>
      <w:r w:rsidR="00E11E9A">
        <w:rPr>
          <w:b w:val="0"/>
          <w:bCs/>
          <w:sz w:val="24"/>
        </w:rPr>
        <w:t xml:space="preserve"> the drivetrain on their robot is also significantly different than our groups design, </w:t>
      </w:r>
      <w:r w:rsidR="00C62C99">
        <w:rPr>
          <w:b w:val="0"/>
          <w:bCs/>
          <w:sz w:val="24"/>
        </w:rPr>
        <w:t>the wheel spacing, the wheel geometry, the battery capacity, and size of the wheels are all different. Therefore, we do not see any patent infringement.</w:t>
      </w:r>
      <w:r w:rsidR="00D27D0F">
        <w:rPr>
          <w:b w:val="0"/>
          <w:bCs/>
          <w:sz w:val="24"/>
        </w:rPr>
        <w:t xml:space="preserve"> </w:t>
      </w:r>
    </w:p>
    <w:p w14:paraId="5C88DA92" w14:textId="77777777" w:rsidR="00460A79" w:rsidRDefault="00460A79" w:rsidP="00127462">
      <w:pPr>
        <w:pStyle w:val="Title"/>
        <w:ind w:firstLine="360"/>
        <w:jc w:val="left"/>
        <w:rPr>
          <w:b w:val="0"/>
          <w:bCs/>
          <w:sz w:val="24"/>
        </w:rPr>
      </w:pPr>
    </w:p>
    <w:p w14:paraId="78C6D7A0" w14:textId="54D4C4D6" w:rsidR="00460A79" w:rsidRDefault="00460A79" w:rsidP="00460A79">
      <w:pPr>
        <w:pStyle w:val="Title"/>
        <w:ind w:firstLine="360"/>
        <w:rPr>
          <w:b w:val="0"/>
          <w:bCs/>
          <w:sz w:val="24"/>
        </w:rPr>
      </w:pPr>
      <w:r w:rsidRPr="00460A79">
        <w:rPr>
          <w:b w:val="0"/>
          <w:bCs/>
          <w:sz w:val="24"/>
        </w:rPr>
        <w:lastRenderedPageBreak/>
        <w:drawing>
          <wp:inline distT="0" distB="0" distL="0" distR="0" wp14:anchorId="01903145" wp14:editId="52C2F5D4">
            <wp:extent cx="4089400" cy="3449444"/>
            <wp:effectExtent l="0" t="0" r="0" b="5080"/>
            <wp:docPr id="1024423444" name="Picture 1" descr="A drawing of a toy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3444" name="Picture 1" descr="A drawing of a toy car&#10;&#10;AI-generated content may be incorrect."/>
                    <pic:cNvPicPr/>
                  </pic:nvPicPr>
                  <pic:blipFill rotWithShape="1">
                    <a:blip r:embed="rId15"/>
                    <a:srcRect b="14048"/>
                    <a:stretch/>
                  </pic:blipFill>
                  <pic:spPr bwMode="auto">
                    <a:xfrm>
                      <a:off x="0" y="0"/>
                      <a:ext cx="4089400" cy="3449444"/>
                    </a:xfrm>
                    <a:prstGeom prst="rect">
                      <a:avLst/>
                    </a:prstGeom>
                    <a:ln>
                      <a:noFill/>
                    </a:ln>
                    <a:extLst>
                      <a:ext uri="{53640926-AAD7-44D8-BBD7-CCE9431645EC}">
                        <a14:shadowObscured xmlns:a14="http://schemas.microsoft.com/office/drawing/2010/main"/>
                      </a:ext>
                    </a:extLst>
                  </pic:spPr>
                </pic:pic>
              </a:graphicData>
            </a:graphic>
          </wp:inline>
        </w:drawing>
      </w:r>
    </w:p>
    <w:p w14:paraId="15ADE833" w14:textId="5428C188" w:rsidR="00460A79" w:rsidRPr="00584F59" w:rsidRDefault="00460A79" w:rsidP="00460A79">
      <w:pPr>
        <w:pStyle w:val="Title"/>
        <w:ind w:firstLine="360"/>
        <w:rPr>
          <w:b w:val="0"/>
          <w:bCs/>
          <w:sz w:val="24"/>
        </w:rPr>
      </w:pPr>
      <w:r>
        <w:rPr>
          <w:b w:val="0"/>
          <w:bCs/>
          <w:sz w:val="24"/>
        </w:rPr>
        <w:t>Figure 3: Robot Chassis Design</w:t>
      </w:r>
    </w:p>
    <w:p w14:paraId="60C1805C" w14:textId="77777777" w:rsidR="005A6397" w:rsidRDefault="005A6397" w:rsidP="00C620F0">
      <w:pPr>
        <w:pStyle w:val="Title"/>
        <w:jc w:val="left"/>
        <w:rPr>
          <w:sz w:val="24"/>
        </w:rPr>
      </w:pPr>
    </w:p>
    <w:p w14:paraId="60D4A952" w14:textId="5C9A041E" w:rsidR="00580A47" w:rsidRDefault="005A6397" w:rsidP="00580A47">
      <w:pPr>
        <w:pStyle w:val="Title"/>
        <w:numPr>
          <w:ilvl w:val="1"/>
          <w:numId w:val="11"/>
        </w:numPr>
        <w:jc w:val="left"/>
        <w:rPr>
          <w:sz w:val="24"/>
        </w:rPr>
      </w:pPr>
      <w:r>
        <w:rPr>
          <w:sz w:val="24"/>
        </w:rPr>
        <w:t>Analysis of Patent 2</w:t>
      </w:r>
      <w:r w:rsidR="00B402E5">
        <w:rPr>
          <w:sz w:val="24"/>
        </w:rPr>
        <w:t xml:space="preserve">, </w:t>
      </w:r>
      <w:r w:rsidR="00B402E5" w:rsidRPr="00B402E5">
        <w:rPr>
          <w:b w:val="0"/>
          <w:bCs/>
          <w:sz w:val="24"/>
        </w:rPr>
        <w:t>U.S.</w:t>
      </w:r>
      <w:r w:rsidR="00B402E5">
        <w:rPr>
          <w:b w:val="0"/>
          <w:bCs/>
          <w:sz w:val="24"/>
        </w:rPr>
        <w:t xml:space="preserve"> Patent Application </w:t>
      </w:r>
      <w:r w:rsidR="00B402E5" w:rsidRPr="00B402E5">
        <w:rPr>
          <w:b w:val="0"/>
          <w:bCs/>
          <w:sz w:val="24"/>
          <w:szCs w:val="24"/>
        </w:rPr>
        <w:t>20100168934</w:t>
      </w:r>
      <w:r w:rsidR="00B402E5">
        <w:rPr>
          <w:b w:val="0"/>
          <w:bCs/>
          <w:sz w:val="24"/>
          <w:szCs w:val="24"/>
        </w:rPr>
        <w:t xml:space="preserve"> </w:t>
      </w:r>
      <w:r w:rsidR="00B402E5" w:rsidRPr="00B402E5">
        <w:rPr>
          <w:b w:val="0"/>
          <w:bCs/>
          <w:sz w:val="24"/>
          <w:szCs w:val="24"/>
        </w:rPr>
        <w:t>A1</w:t>
      </w:r>
      <w:r w:rsidR="00B402E5">
        <w:rPr>
          <w:b w:val="0"/>
          <w:bCs/>
          <w:sz w:val="24"/>
          <w:szCs w:val="24"/>
        </w:rPr>
        <w:t xml:space="preserve"> [11]</w:t>
      </w:r>
    </w:p>
    <w:p w14:paraId="47D627BA" w14:textId="1E7627B4" w:rsidR="00580A47" w:rsidRPr="00580A47" w:rsidRDefault="00580A47" w:rsidP="00580A47">
      <w:pPr>
        <w:pStyle w:val="Title"/>
        <w:jc w:val="left"/>
        <w:rPr>
          <w:b w:val="0"/>
          <w:bCs/>
          <w:sz w:val="24"/>
        </w:rPr>
      </w:pPr>
      <w:r w:rsidRPr="00580A47">
        <w:rPr>
          <w:sz w:val="24"/>
        </w:rPr>
        <w:br/>
      </w:r>
      <w:r w:rsidRPr="00580A47">
        <w:rPr>
          <w:sz w:val="24"/>
        </w:rPr>
        <w:t>Filing Date:</w:t>
      </w:r>
      <w:r w:rsidRPr="00580A47">
        <w:rPr>
          <w:b w:val="0"/>
          <w:bCs/>
          <w:sz w:val="24"/>
        </w:rPr>
        <w:t xml:space="preserve"> </w:t>
      </w:r>
      <w:r w:rsidR="005C5530">
        <w:rPr>
          <w:b w:val="0"/>
          <w:bCs/>
          <w:sz w:val="24"/>
        </w:rPr>
        <w:t>May 17, 2007</w:t>
      </w:r>
    </w:p>
    <w:p w14:paraId="7DBEDEB6" w14:textId="77777777" w:rsidR="00580A47" w:rsidRDefault="00580A47" w:rsidP="00580A47">
      <w:pPr>
        <w:pStyle w:val="Title"/>
        <w:jc w:val="left"/>
        <w:rPr>
          <w:b w:val="0"/>
          <w:bCs/>
          <w:sz w:val="24"/>
        </w:rPr>
      </w:pPr>
    </w:p>
    <w:p w14:paraId="1E72EBA6" w14:textId="5B30C27E" w:rsidR="00580A47" w:rsidRDefault="00580A47" w:rsidP="00580A47">
      <w:pPr>
        <w:pStyle w:val="Title"/>
        <w:jc w:val="left"/>
        <w:rPr>
          <w:b w:val="0"/>
          <w:bCs/>
          <w:sz w:val="24"/>
        </w:rPr>
      </w:pPr>
      <w:r w:rsidRPr="00545B00">
        <w:rPr>
          <w:sz w:val="24"/>
        </w:rPr>
        <w:t>Abstract:</w:t>
      </w:r>
      <w:r>
        <w:rPr>
          <w:b w:val="0"/>
          <w:bCs/>
          <w:sz w:val="24"/>
        </w:rPr>
        <w:t xml:space="preserve"> </w:t>
      </w:r>
      <w:r w:rsidR="00F06E72">
        <w:rPr>
          <w:b w:val="0"/>
          <w:bCs/>
          <w:sz w:val="24"/>
        </w:rPr>
        <w:t>A robotic vehicle with its own drivetrain system that can act as a golf caddy, robotic lift assistant or transport vehicle.</w:t>
      </w:r>
      <w:r w:rsidR="00127AF8">
        <w:rPr>
          <w:b w:val="0"/>
          <w:bCs/>
          <w:sz w:val="24"/>
        </w:rPr>
        <w:t xml:space="preserve"> It will avoid collisions with obstacles and will not steer </w:t>
      </w:r>
      <w:r w:rsidR="0063567A">
        <w:rPr>
          <w:b w:val="0"/>
          <w:bCs/>
          <w:sz w:val="24"/>
        </w:rPr>
        <w:t>into a collision path with obstacles. It will follow a remote receiver and can sense unsafe gradients.</w:t>
      </w:r>
    </w:p>
    <w:p w14:paraId="39C6F8A0" w14:textId="77777777" w:rsidR="00580A47" w:rsidRDefault="00580A47" w:rsidP="00580A47">
      <w:pPr>
        <w:pStyle w:val="Title"/>
        <w:jc w:val="left"/>
        <w:rPr>
          <w:b w:val="0"/>
          <w:bCs/>
          <w:sz w:val="24"/>
        </w:rPr>
      </w:pPr>
    </w:p>
    <w:p w14:paraId="7A6636AA" w14:textId="10FDF9B3" w:rsidR="00580A47" w:rsidRDefault="00580A47" w:rsidP="00580A47">
      <w:pPr>
        <w:pStyle w:val="Title"/>
        <w:jc w:val="left"/>
        <w:rPr>
          <w:sz w:val="24"/>
        </w:rPr>
      </w:pPr>
      <w:r w:rsidRPr="00545B00">
        <w:rPr>
          <w:sz w:val="24"/>
        </w:rPr>
        <w:t>Key Patent Claims</w:t>
      </w:r>
      <w:r>
        <w:rPr>
          <w:sz w:val="24"/>
        </w:rPr>
        <w:t xml:space="preserve"> for Potential Infringement</w:t>
      </w:r>
      <w:r w:rsidRPr="00545B00">
        <w:rPr>
          <w:sz w:val="24"/>
        </w:rPr>
        <w:t>:</w:t>
      </w:r>
      <w:r w:rsidR="005466C0">
        <w:rPr>
          <w:sz w:val="24"/>
        </w:rPr>
        <w:t xml:space="preserve"> </w:t>
      </w:r>
    </w:p>
    <w:p w14:paraId="2DC48E29" w14:textId="0D9B3904" w:rsidR="001D496D" w:rsidRPr="00934015" w:rsidRDefault="001D496D" w:rsidP="005466C0">
      <w:pPr>
        <w:pStyle w:val="Title"/>
        <w:numPr>
          <w:ilvl w:val="0"/>
          <w:numId w:val="21"/>
        </w:numPr>
        <w:jc w:val="left"/>
        <w:rPr>
          <w:sz w:val="24"/>
        </w:rPr>
      </w:pPr>
      <w:r>
        <w:rPr>
          <w:b w:val="0"/>
          <w:bCs/>
          <w:sz w:val="24"/>
        </w:rPr>
        <w:t>A self-propelled robotic vehicle response to RF signal from a transmitter</w:t>
      </w:r>
    </w:p>
    <w:p w14:paraId="533CC88A" w14:textId="49514573" w:rsidR="00934015" w:rsidRPr="001D496D" w:rsidRDefault="00934015" w:rsidP="00934015">
      <w:pPr>
        <w:pStyle w:val="Title"/>
        <w:numPr>
          <w:ilvl w:val="1"/>
          <w:numId w:val="21"/>
        </w:numPr>
        <w:jc w:val="left"/>
        <w:rPr>
          <w:sz w:val="24"/>
        </w:rPr>
      </w:pPr>
      <w:r>
        <w:rPr>
          <w:b w:val="0"/>
          <w:bCs/>
          <w:sz w:val="24"/>
        </w:rPr>
        <w:t>A drive mechanism supported on the vehicle frame and adapted to receive and act on electrical signal sent from the processor to move the vehicle</w:t>
      </w:r>
      <w:r w:rsidR="00D833A7">
        <w:rPr>
          <w:b w:val="0"/>
          <w:bCs/>
          <w:sz w:val="24"/>
        </w:rPr>
        <w:t xml:space="preserve"> relative to the transmitter</w:t>
      </w:r>
    </w:p>
    <w:p w14:paraId="76FEE5A0" w14:textId="15886CD9" w:rsidR="005466C0" w:rsidRPr="007A78E1" w:rsidRDefault="00137A69" w:rsidP="005466C0">
      <w:pPr>
        <w:pStyle w:val="Title"/>
        <w:numPr>
          <w:ilvl w:val="0"/>
          <w:numId w:val="21"/>
        </w:numPr>
        <w:jc w:val="left"/>
        <w:rPr>
          <w:sz w:val="24"/>
        </w:rPr>
      </w:pPr>
      <w:r>
        <w:rPr>
          <w:b w:val="0"/>
          <w:bCs/>
          <w:sz w:val="24"/>
        </w:rPr>
        <w:t>A system for self-propelled robotic vehicle including</w:t>
      </w:r>
    </w:p>
    <w:p w14:paraId="73CBB71F" w14:textId="39044CBF" w:rsidR="007A78E1" w:rsidRPr="007A78E1" w:rsidRDefault="007A78E1" w:rsidP="007A78E1">
      <w:pPr>
        <w:pStyle w:val="Title"/>
        <w:numPr>
          <w:ilvl w:val="1"/>
          <w:numId w:val="21"/>
        </w:numPr>
        <w:jc w:val="left"/>
        <w:rPr>
          <w:sz w:val="24"/>
        </w:rPr>
      </w:pPr>
      <w:r>
        <w:rPr>
          <w:b w:val="0"/>
          <w:bCs/>
          <w:sz w:val="24"/>
        </w:rPr>
        <w:t>A transmitter able to transmit a RF signal</w:t>
      </w:r>
    </w:p>
    <w:p w14:paraId="6506C6DE" w14:textId="6BEFF51A" w:rsidR="007A78E1" w:rsidRPr="007A78E1" w:rsidRDefault="007A78E1" w:rsidP="007A78E1">
      <w:pPr>
        <w:pStyle w:val="Title"/>
        <w:numPr>
          <w:ilvl w:val="1"/>
          <w:numId w:val="21"/>
        </w:numPr>
        <w:jc w:val="left"/>
        <w:rPr>
          <w:sz w:val="24"/>
        </w:rPr>
      </w:pPr>
      <w:r>
        <w:rPr>
          <w:b w:val="0"/>
          <w:bCs/>
          <w:sz w:val="24"/>
        </w:rPr>
        <w:t>A self-propelled vehicle including vehicle frame</w:t>
      </w:r>
    </w:p>
    <w:p w14:paraId="457B6509" w14:textId="4D4629F5" w:rsidR="007A78E1" w:rsidRPr="00B51863" w:rsidRDefault="007A78E1" w:rsidP="007A78E1">
      <w:pPr>
        <w:pStyle w:val="Title"/>
        <w:numPr>
          <w:ilvl w:val="1"/>
          <w:numId w:val="21"/>
        </w:numPr>
        <w:jc w:val="left"/>
        <w:rPr>
          <w:sz w:val="24"/>
        </w:rPr>
      </w:pPr>
      <w:r>
        <w:rPr>
          <w:b w:val="0"/>
          <w:bCs/>
          <w:sz w:val="24"/>
        </w:rPr>
        <w:t>At least two spaced apart receivers adapted to receive signal from the transmitter</w:t>
      </w:r>
    </w:p>
    <w:p w14:paraId="34D249BF" w14:textId="77777777" w:rsidR="00B51863" w:rsidRPr="00D833A7" w:rsidRDefault="00B51863" w:rsidP="00B51863">
      <w:pPr>
        <w:pStyle w:val="Title"/>
        <w:ind w:left="1440"/>
        <w:jc w:val="left"/>
        <w:rPr>
          <w:sz w:val="24"/>
        </w:rPr>
      </w:pPr>
    </w:p>
    <w:p w14:paraId="12E67D51" w14:textId="4D3F0E9D" w:rsidR="005A6397" w:rsidRPr="00C0340B" w:rsidRDefault="009467D0" w:rsidP="00B51863">
      <w:pPr>
        <w:pStyle w:val="Title"/>
        <w:ind w:firstLine="360"/>
        <w:jc w:val="left"/>
        <w:rPr>
          <w:sz w:val="24"/>
        </w:rPr>
      </w:pPr>
      <w:r>
        <w:rPr>
          <w:b w:val="0"/>
          <w:bCs/>
          <w:sz w:val="24"/>
        </w:rPr>
        <w:t>These two claims on the patent are very similar to each other and what our group is trying to achieve. O</w:t>
      </w:r>
      <w:r w:rsidR="00D833A7">
        <w:rPr>
          <w:b w:val="0"/>
          <w:bCs/>
          <w:sz w:val="24"/>
        </w:rPr>
        <w:t xml:space="preserve">ur group will also be using a RF signal from a transmitter from the </w:t>
      </w:r>
      <w:proofErr w:type="gramStart"/>
      <w:r w:rsidR="00D833A7">
        <w:rPr>
          <w:b w:val="0"/>
          <w:bCs/>
          <w:sz w:val="24"/>
        </w:rPr>
        <w:t>users</w:t>
      </w:r>
      <w:proofErr w:type="gramEnd"/>
      <w:r w:rsidR="00D833A7">
        <w:rPr>
          <w:b w:val="0"/>
          <w:bCs/>
          <w:sz w:val="24"/>
        </w:rPr>
        <w:t xml:space="preserve"> phone to </w:t>
      </w:r>
      <w:r w:rsidR="001C4EEC">
        <w:rPr>
          <w:b w:val="0"/>
          <w:bCs/>
          <w:sz w:val="24"/>
        </w:rPr>
        <w:t xml:space="preserve">control our devices drive mechanism based on an electrical signal from a processor. </w:t>
      </w:r>
      <w:r w:rsidR="00D70DE9">
        <w:rPr>
          <w:b w:val="0"/>
          <w:bCs/>
          <w:sz w:val="24"/>
        </w:rPr>
        <w:t>However, this patent explicitly specifies using two spaced apart receivers to properly acquire the signal from the transmitter. This is a significant design difference from our robot as it only has 1 receiver and is using a GNSS and/or Bluetooth receiver separately</w:t>
      </w:r>
      <w:r w:rsidR="00DC75C5">
        <w:rPr>
          <w:b w:val="0"/>
          <w:bCs/>
          <w:sz w:val="24"/>
        </w:rPr>
        <w:t xml:space="preserve"> not as a pair</w:t>
      </w:r>
      <w:r w:rsidR="00D70DE9">
        <w:rPr>
          <w:b w:val="0"/>
          <w:bCs/>
          <w:sz w:val="24"/>
        </w:rPr>
        <w:t>. Therefore, while similar we do not believe any functional patent infringement</w:t>
      </w:r>
      <w:r w:rsidR="009371C5">
        <w:rPr>
          <w:b w:val="0"/>
          <w:bCs/>
          <w:sz w:val="24"/>
        </w:rPr>
        <w:t>.</w:t>
      </w:r>
    </w:p>
    <w:p w14:paraId="3E4C1184" w14:textId="77777777" w:rsidR="005A6397" w:rsidRDefault="005A6397" w:rsidP="00C620F0">
      <w:pPr>
        <w:pStyle w:val="Title"/>
        <w:jc w:val="left"/>
        <w:rPr>
          <w:sz w:val="24"/>
        </w:rPr>
      </w:pPr>
    </w:p>
    <w:p w14:paraId="0748D53D" w14:textId="54F06CFF" w:rsidR="005A6397" w:rsidRDefault="005A6397" w:rsidP="00DE2A68">
      <w:pPr>
        <w:pStyle w:val="Title"/>
        <w:numPr>
          <w:ilvl w:val="1"/>
          <w:numId w:val="11"/>
        </w:numPr>
        <w:jc w:val="left"/>
        <w:rPr>
          <w:b w:val="0"/>
          <w:bCs/>
          <w:sz w:val="24"/>
        </w:rPr>
      </w:pPr>
      <w:r>
        <w:rPr>
          <w:sz w:val="24"/>
        </w:rPr>
        <w:t>Analysis of Patent 3</w:t>
      </w:r>
      <w:r w:rsidR="00E0133B">
        <w:rPr>
          <w:sz w:val="24"/>
        </w:rPr>
        <w:t xml:space="preserve">, </w:t>
      </w:r>
      <w:r w:rsidR="00E0133B">
        <w:rPr>
          <w:b w:val="0"/>
          <w:bCs/>
          <w:sz w:val="24"/>
        </w:rPr>
        <w:t xml:space="preserve">U.S. Patent Application </w:t>
      </w:r>
      <w:r w:rsidR="00AE3FF8">
        <w:rPr>
          <w:b w:val="0"/>
          <w:bCs/>
          <w:sz w:val="24"/>
        </w:rPr>
        <w:t>5711388A [12]</w:t>
      </w:r>
    </w:p>
    <w:p w14:paraId="7122890B" w14:textId="192B7E19" w:rsidR="00DE2A68" w:rsidRDefault="00DE2A68" w:rsidP="00DE2A68">
      <w:pPr>
        <w:pStyle w:val="Title"/>
        <w:jc w:val="left"/>
        <w:rPr>
          <w:b w:val="0"/>
          <w:bCs/>
          <w:sz w:val="24"/>
        </w:rPr>
      </w:pPr>
    </w:p>
    <w:p w14:paraId="4136A301" w14:textId="7214FC52" w:rsidR="00DE2A68" w:rsidRPr="00DE2A68" w:rsidRDefault="00DE2A68" w:rsidP="00DE2A68">
      <w:pPr>
        <w:pStyle w:val="Title"/>
        <w:jc w:val="left"/>
        <w:rPr>
          <w:sz w:val="24"/>
        </w:rPr>
      </w:pPr>
      <w:r w:rsidRPr="00DE2A68">
        <w:rPr>
          <w:sz w:val="24"/>
        </w:rPr>
        <w:t>Filing Date:</w:t>
      </w:r>
      <w:r w:rsidR="00D97012">
        <w:rPr>
          <w:sz w:val="24"/>
        </w:rPr>
        <w:t xml:space="preserve"> </w:t>
      </w:r>
      <w:r w:rsidR="00D97012" w:rsidRPr="00D97012">
        <w:rPr>
          <w:b w:val="0"/>
          <w:bCs/>
          <w:sz w:val="24"/>
        </w:rPr>
        <w:t>July 17, 1996</w:t>
      </w:r>
    </w:p>
    <w:p w14:paraId="7779DE49" w14:textId="77777777" w:rsidR="00DE2A68" w:rsidRDefault="00DE2A68" w:rsidP="00DE2A68">
      <w:pPr>
        <w:pStyle w:val="Title"/>
        <w:jc w:val="left"/>
        <w:rPr>
          <w:b w:val="0"/>
          <w:bCs/>
          <w:sz w:val="24"/>
        </w:rPr>
      </w:pPr>
    </w:p>
    <w:p w14:paraId="6AF31EA9" w14:textId="3A839800" w:rsidR="00DE2A68" w:rsidRPr="0031530A" w:rsidRDefault="00DE2A68" w:rsidP="00DE2A68">
      <w:pPr>
        <w:pStyle w:val="Title"/>
        <w:jc w:val="left"/>
        <w:rPr>
          <w:b w:val="0"/>
          <w:bCs/>
          <w:sz w:val="24"/>
        </w:rPr>
      </w:pPr>
      <w:r w:rsidRPr="00DE2A68">
        <w:rPr>
          <w:sz w:val="24"/>
        </w:rPr>
        <w:t>Abstract:</w:t>
      </w:r>
      <w:r w:rsidR="00D97012">
        <w:rPr>
          <w:sz w:val="24"/>
        </w:rPr>
        <w:t xml:space="preserve"> </w:t>
      </w:r>
      <w:r w:rsidR="0031530A">
        <w:rPr>
          <w:b w:val="0"/>
          <w:bCs/>
          <w:sz w:val="24"/>
        </w:rPr>
        <w:t>A</w:t>
      </w:r>
      <w:r w:rsidR="00C425D5">
        <w:rPr>
          <w:b w:val="0"/>
          <w:bCs/>
          <w:sz w:val="24"/>
        </w:rPr>
        <w:t>n</w:t>
      </w:r>
      <w:r w:rsidR="0031530A">
        <w:rPr>
          <w:b w:val="0"/>
          <w:bCs/>
          <w:sz w:val="24"/>
        </w:rPr>
        <w:t xml:space="preserve"> </w:t>
      </w:r>
      <w:r w:rsidR="00C425D5">
        <w:rPr>
          <w:b w:val="0"/>
          <w:bCs/>
          <w:sz w:val="24"/>
        </w:rPr>
        <w:t xml:space="preserve">autonomous service robot </w:t>
      </w:r>
      <w:r w:rsidR="00EB4B32">
        <w:rPr>
          <w:b w:val="0"/>
          <w:bCs/>
          <w:sz w:val="24"/>
        </w:rPr>
        <w:t xml:space="preserve">that includes a digital computer </w:t>
      </w:r>
      <w:r w:rsidR="00A643FE">
        <w:rPr>
          <w:b w:val="0"/>
          <w:bCs/>
          <w:sz w:val="24"/>
        </w:rPr>
        <w:t>with digital storage,</w:t>
      </w:r>
      <w:r w:rsidR="002624EC">
        <w:rPr>
          <w:b w:val="0"/>
          <w:bCs/>
          <w:sz w:val="24"/>
        </w:rPr>
        <w:t xml:space="preserve"> that stores a digital map and navigation rules. Also includes </w:t>
      </w:r>
      <w:r w:rsidR="00A643FE">
        <w:rPr>
          <w:b w:val="0"/>
          <w:bCs/>
          <w:sz w:val="24"/>
        </w:rPr>
        <w:t xml:space="preserve">a GPS tracking system and uses sensors to dynamically detect obstacles. The robot </w:t>
      </w:r>
      <w:r w:rsidR="009F6E64">
        <w:rPr>
          <w:b w:val="0"/>
          <w:bCs/>
          <w:sz w:val="24"/>
        </w:rPr>
        <w:t>can adjust its path based on the golfer’s location</w:t>
      </w:r>
      <w:r w:rsidR="00A8372F">
        <w:rPr>
          <w:b w:val="0"/>
          <w:bCs/>
          <w:sz w:val="24"/>
        </w:rPr>
        <w:t xml:space="preserve"> and</w:t>
      </w:r>
      <w:r w:rsidR="009F6E64">
        <w:rPr>
          <w:b w:val="0"/>
          <w:bCs/>
          <w:sz w:val="24"/>
        </w:rPr>
        <w:t xml:space="preserve"> any obstacles in the way to ensure the robot acts in a safe manner.</w:t>
      </w:r>
      <w:r w:rsidR="00A8372F">
        <w:rPr>
          <w:b w:val="0"/>
          <w:bCs/>
          <w:sz w:val="24"/>
        </w:rPr>
        <w:t xml:space="preserve"> Th</w:t>
      </w:r>
      <w:r w:rsidR="00C341E5">
        <w:rPr>
          <w:b w:val="0"/>
          <w:bCs/>
          <w:sz w:val="24"/>
        </w:rPr>
        <w:t>ese functionalities are well suited to have the robot act as a golf caddy.</w:t>
      </w:r>
    </w:p>
    <w:p w14:paraId="00E57D07" w14:textId="77777777" w:rsidR="00DE2A68" w:rsidRDefault="00DE2A68" w:rsidP="00DE2A68">
      <w:pPr>
        <w:pStyle w:val="Title"/>
        <w:jc w:val="left"/>
        <w:rPr>
          <w:b w:val="0"/>
          <w:bCs/>
          <w:sz w:val="24"/>
        </w:rPr>
      </w:pPr>
    </w:p>
    <w:p w14:paraId="5F4C27BF" w14:textId="7AB3864E" w:rsidR="00DE2A68" w:rsidRDefault="00DE2A68" w:rsidP="00DE2A68">
      <w:pPr>
        <w:pStyle w:val="Title"/>
        <w:jc w:val="left"/>
        <w:rPr>
          <w:sz w:val="24"/>
        </w:rPr>
      </w:pPr>
      <w:r w:rsidRPr="00DE2A68">
        <w:rPr>
          <w:sz w:val="24"/>
        </w:rPr>
        <w:t>Key Patent Claims for Potential Infringement:</w:t>
      </w:r>
    </w:p>
    <w:p w14:paraId="5C4E7BDA" w14:textId="5C417DA4" w:rsidR="001370FD" w:rsidRPr="008711DE" w:rsidRDefault="001370FD" w:rsidP="001370FD">
      <w:pPr>
        <w:pStyle w:val="Title"/>
        <w:numPr>
          <w:ilvl w:val="0"/>
          <w:numId w:val="22"/>
        </w:numPr>
        <w:jc w:val="left"/>
        <w:rPr>
          <w:sz w:val="24"/>
        </w:rPr>
      </w:pPr>
      <w:r>
        <w:rPr>
          <w:b w:val="0"/>
          <w:bCs/>
          <w:sz w:val="24"/>
        </w:rPr>
        <w:t>An autonomous robotic apparatus with a computer control assembly, a communication assembly connected to the computer assembly that</w:t>
      </w:r>
      <w:r w:rsidR="008711DE">
        <w:rPr>
          <w:b w:val="0"/>
          <w:bCs/>
          <w:sz w:val="24"/>
        </w:rPr>
        <w:t xml:space="preserve"> uses a combination of GPS satellites and a ground receiver to find the robot</w:t>
      </w:r>
      <w:r w:rsidR="00477AA6">
        <w:rPr>
          <w:b w:val="0"/>
          <w:bCs/>
          <w:sz w:val="24"/>
        </w:rPr>
        <w:t>’</w:t>
      </w:r>
      <w:r w:rsidR="008711DE">
        <w:rPr>
          <w:b w:val="0"/>
          <w:bCs/>
          <w:sz w:val="24"/>
        </w:rPr>
        <w:t>s location</w:t>
      </w:r>
    </w:p>
    <w:p w14:paraId="4AAB42C1" w14:textId="2949BE30" w:rsidR="008711DE" w:rsidRPr="009C316F" w:rsidRDefault="008711DE" w:rsidP="001370FD">
      <w:pPr>
        <w:pStyle w:val="Title"/>
        <w:numPr>
          <w:ilvl w:val="0"/>
          <w:numId w:val="22"/>
        </w:numPr>
        <w:jc w:val="left"/>
        <w:rPr>
          <w:sz w:val="24"/>
        </w:rPr>
      </w:pPr>
      <w:r>
        <w:rPr>
          <w:b w:val="0"/>
          <w:bCs/>
          <w:sz w:val="24"/>
        </w:rPr>
        <w:t xml:space="preserve">The robot </w:t>
      </w:r>
      <w:r w:rsidR="00A34547">
        <w:rPr>
          <w:b w:val="0"/>
          <w:bCs/>
          <w:sz w:val="24"/>
        </w:rPr>
        <w:t>receives</w:t>
      </w:r>
      <w:r>
        <w:rPr>
          <w:b w:val="0"/>
          <w:bCs/>
          <w:sz w:val="24"/>
        </w:rPr>
        <w:t xml:space="preserve"> a signal from the golfer</w:t>
      </w:r>
      <w:r w:rsidR="00A34547">
        <w:rPr>
          <w:b w:val="0"/>
          <w:bCs/>
          <w:sz w:val="24"/>
        </w:rPr>
        <w:t xml:space="preserve">’s transmitter to be receiver by the communications assembly and in combination with the stored map </w:t>
      </w:r>
      <w:r w:rsidR="00734EF7">
        <w:rPr>
          <w:b w:val="0"/>
          <w:bCs/>
          <w:sz w:val="24"/>
        </w:rPr>
        <w:t>issues control commands</w:t>
      </w:r>
    </w:p>
    <w:p w14:paraId="43BF8C45" w14:textId="77777777" w:rsidR="009C316F" w:rsidRDefault="009C316F" w:rsidP="009C316F">
      <w:pPr>
        <w:pStyle w:val="Title"/>
        <w:jc w:val="left"/>
        <w:rPr>
          <w:b w:val="0"/>
          <w:bCs/>
          <w:sz w:val="24"/>
        </w:rPr>
      </w:pPr>
    </w:p>
    <w:p w14:paraId="74B643DB" w14:textId="4DAE40D3" w:rsidR="009C316F" w:rsidRPr="00DE2A68" w:rsidRDefault="009C316F" w:rsidP="00FE0B93">
      <w:pPr>
        <w:pStyle w:val="Title"/>
        <w:ind w:firstLine="360"/>
        <w:jc w:val="left"/>
        <w:rPr>
          <w:sz w:val="24"/>
        </w:rPr>
      </w:pPr>
      <w:r>
        <w:rPr>
          <w:b w:val="0"/>
          <w:bCs/>
          <w:sz w:val="24"/>
        </w:rPr>
        <w:t xml:space="preserve">The first claim of using a communications assembly to determine the robot’s GPS location is </w:t>
      </w:r>
      <w:r w:rsidR="00903368">
        <w:rPr>
          <w:b w:val="0"/>
          <w:bCs/>
          <w:sz w:val="24"/>
        </w:rPr>
        <w:t>very similar to how we are determining our robot’s location. We are using a GNSS module that can use either the GPS or any other navigation satellite constellation to find our robot’s coordinates on Earth. However, as this patent covers locating the user from a RF signal and does not claim that it is using a GNSS module to calculate how to follow the user</w:t>
      </w:r>
      <w:r w:rsidR="00BB6DD8">
        <w:rPr>
          <w:b w:val="0"/>
          <w:bCs/>
          <w:sz w:val="24"/>
        </w:rPr>
        <w:t xml:space="preserve"> we have a significant difference. We are not tracking the RF signal to know how to allow the robot to navigate, we are simply using the RF signal to communicate the user’s position that their smartphone’s GNSS module determined. From the we are taking the coordinate difference and outputting the control commands to the </w:t>
      </w:r>
      <w:r w:rsidR="00117B2D">
        <w:rPr>
          <w:b w:val="0"/>
          <w:bCs/>
          <w:sz w:val="24"/>
        </w:rPr>
        <w:t>robot’s</w:t>
      </w:r>
      <w:r w:rsidR="00BB6DD8">
        <w:rPr>
          <w:b w:val="0"/>
          <w:bCs/>
          <w:sz w:val="24"/>
        </w:rPr>
        <w:t xml:space="preserve"> drivetrain. Therefore, we do not believe there is any patent infringement.</w:t>
      </w:r>
    </w:p>
    <w:p w14:paraId="583EDBBC" w14:textId="044F1A0E" w:rsidR="005A6397" w:rsidRPr="00117B2D" w:rsidRDefault="00545B00" w:rsidP="00117B2D">
      <w:pPr>
        <w:rPr>
          <w:b/>
        </w:rPr>
      </w:pPr>
      <w:r>
        <w:br w:type="page"/>
      </w:r>
    </w:p>
    <w:p w14:paraId="1AC75BDC" w14:textId="77777777" w:rsidR="00FE544B" w:rsidRDefault="00746812" w:rsidP="00C620F0">
      <w:pPr>
        <w:pStyle w:val="Title"/>
        <w:jc w:val="left"/>
        <w:rPr>
          <w:sz w:val="24"/>
        </w:rPr>
      </w:pPr>
      <w:r>
        <w:rPr>
          <w:sz w:val="24"/>
        </w:rPr>
        <w:lastRenderedPageBreak/>
        <w:t>3</w:t>
      </w:r>
      <w:r w:rsidR="00FE544B">
        <w:rPr>
          <w:sz w:val="24"/>
        </w:rPr>
        <w:t>.0 Sources Cited:</w:t>
      </w:r>
    </w:p>
    <w:p w14:paraId="438E2091" w14:textId="77777777" w:rsidR="000107C0" w:rsidRDefault="000107C0" w:rsidP="004B42F9">
      <w:pPr>
        <w:pStyle w:val="paragraph"/>
        <w:spacing w:before="0" w:beforeAutospacing="0" w:after="0" w:afterAutospacing="0"/>
        <w:textAlignment w:val="baseline"/>
        <w:rPr>
          <w:rFonts w:ascii="Segoe UI" w:hAnsi="Segoe UI" w:cs="Segoe UI"/>
          <w:b/>
          <w:bCs/>
          <w:sz w:val="18"/>
          <w:szCs w:val="18"/>
        </w:rPr>
      </w:pPr>
      <w:r>
        <w:rPr>
          <w:rStyle w:val="eop"/>
          <w:b/>
          <w:bCs/>
        </w:rPr>
        <w:t> </w:t>
      </w:r>
    </w:p>
    <w:p w14:paraId="2AC9C7A0" w14:textId="77777777" w:rsidR="005F4356" w:rsidRDefault="005F4356" w:rsidP="004B42F9">
      <w:pPr>
        <w:ind w:left="720" w:hanging="720"/>
      </w:pPr>
      <w:r>
        <w:t xml:space="preserve">[1] Mordor Intelligence, "Golf Equipment Market - Size, Analysis - Industry Share by Brand," </w:t>
      </w:r>
      <w:r>
        <w:rPr>
          <w:rStyle w:val="Emphasis"/>
        </w:rPr>
        <w:t>Mordor Intelligence</w:t>
      </w:r>
      <w:r>
        <w:t xml:space="preserve">, 2025. [Online]. Available: </w:t>
      </w:r>
      <w:hyperlink r:id="rId16" w:tgtFrame="_blank" w:history="1">
        <w:r>
          <w:rPr>
            <w:rStyle w:val="Hyperlink"/>
          </w:rPr>
          <w:t>https://www.mordorintelligence.com/industry-reports/golf-equipment-market</w:t>
        </w:r>
      </w:hyperlink>
    </w:p>
    <w:p w14:paraId="5D44E25C" w14:textId="35922D6B" w:rsidR="00E46CED" w:rsidRDefault="00E46CED" w:rsidP="004B42F9">
      <w:pPr>
        <w:ind w:left="720" w:hanging="720"/>
      </w:pPr>
      <w:r w:rsidRPr="00E46CED">
        <w:rPr>
          <w:rStyle w:val="Strong"/>
          <w:b w:val="0"/>
          <w:bCs w:val="0"/>
        </w:rPr>
        <w:t>[</w:t>
      </w:r>
      <w:r>
        <w:rPr>
          <w:rStyle w:val="Strong"/>
          <w:b w:val="0"/>
          <w:bCs w:val="0"/>
        </w:rPr>
        <w:t>2]</w:t>
      </w:r>
      <w:r>
        <w:t xml:space="preserve"> Federal Communications Commission, "RF device," </w:t>
      </w:r>
      <w:r>
        <w:rPr>
          <w:rStyle w:val="Emphasis"/>
        </w:rPr>
        <w:t>Office of Engineering and Technology</w:t>
      </w:r>
      <w:r>
        <w:t xml:space="preserve">. [Online]. Available: </w:t>
      </w:r>
      <w:hyperlink r:id="rId17" w:tgtFrame="_new" w:history="1">
        <w:r>
          <w:rPr>
            <w:rStyle w:val="Hyperlink"/>
          </w:rPr>
          <w:t>https://www.fcc.gov/oet/ea/rfdevice</w:t>
        </w:r>
      </w:hyperlink>
      <w:r>
        <w:t>. [Accessed: Mar. 29, 2025].</w:t>
      </w:r>
    </w:p>
    <w:p w14:paraId="3C7ED817" w14:textId="13CA0026" w:rsidR="00BB363F" w:rsidRDefault="00F43FAE" w:rsidP="004B42F9">
      <w:pPr>
        <w:ind w:left="720" w:hanging="720"/>
      </w:pPr>
      <w:r>
        <w:t xml:space="preserve">[3] </w:t>
      </w:r>
      <w:r>
        <w:t xml:space="preserve">Federal Communications Commission, "OET Bulletin 62: Evaluation of the environmental effects of radiofrequency radiation," </w:t>
      </w:r>
      <w:r>
        <w:rPr>
          <w:rStyle w:val="Emphasis"/>
        </w:rPr>
        <w:t>Office of Engineering and Technology</w:t>
      </w:r>
      <w:r>
        <w:t xml:space="preserve">, rev. Aug. 1997. [Online]. Available: </w:t>
      </w:r>
      <w:hyperlink r:id="rId18" w:tgtFrame="_new" w:history="1">
        <w:r>
          <w:rPr>
            <w:rStyle w:val="Hyperlink"/>
          </w:rPr>
          <w:t>https://transition.fcc.gov/Bureaus/Engineering_Technology/Documents/bulletins/oet62/oet62rev.pdf</w:t>
        </w:r>
      </w:hyperlink>
      <w:r>
        <w:t>. [Accessed: Mar. 29, 2025].</w:t>
      </w:r>
    </w:p>
    <w:p w14:paraId="5741E4C5" w14:textId="5C6A51F1" w:rsidR="005B4987" w:rsidRDefault="005B4987" w:rsidP="004B42F9">
      <w:pPr>
        <w:ind w:left="720" w:hanging="720"/>
      </w:pPr>
      <w:r w:rsidRPr="005B4987">
        <w:rPr>
          <w:rStyle w:val="Strong"/>
          <w:b w:val="0"/>
          <w:bCs w:val="0"/>
        </w:rPr>
        <w:t>[</w:t>
      </w:r>
      <w:r w:rsidRPr="005B4987">
        <w:rPr>
          <w:rStyle w:val="Strong"/>
          <w:b w:val="0"/>
          <w:bCs w:val="0"/>
        </w:rPr>
        <w:t>4</w:t>
      </w:r>
      <w:r w:rsidRPr="005B4987">
        <w:rPr>
          <w:rStyle w:val="Strong"/>
          <w:b w:val="0"/>
          <w:bCs w:val="0"/>
        </w:rPr>
        <w:t>]</w:t>
      </w:r>
      <w:r>
        <w:t xml:space="preserve"> </w:t>
      </w:r>
      <w:proofErr w:type="spellStart"/>
      <w:r>
        <w:t>RohsGuide</w:t>
      </w:r>
      <w:proofErr w:type="spellEnd"/>
      <w:r>
        <w:t xml:space="preserve">, "ROHS certification," </w:t>
      </w:r>
      <w:proofErr w:type="spellStart"/>
      <w:r>
        <w:rPr>
          <w:rStyle w:val="Emphasis"/>
        </w:rPr>
        <w:t>RohsGuide</w:t>
      </w:r>
      <w:proofErr w:type="spellEnd"/>
      <w:r>
        <w:t xml:space="preserve">. [Online]. Available: </w:t>
      </w:r>
      <w:hyperlink r:id="rId19" w:tgtFrame="_new" w:history="1">
        <w:r>
          <w:rPr>
            <w:rStyle w:val="Hyperlink"/>
          </w:rPr>
          <w:t>https://www.rohsguide.com/rohs-certification.htm</w:t>
        </w:r>
      </w:hyperlink>
      <w:r>
        <w:t>. [Accessed: Mar. 29, 2025].</w:t>
      </w:r>
    </w:p>
    <w:p w14:paraId="0896EE47" w14:textId="23E52739" w:rsidR="00564577" w:rsidRDefault="00564577" w:rsidP="004B42F9">
      <w:pPr>
        <w:ind w:left="720" w:hanging="720"/>
      </w:pPr>
      <w:r>
        <w:t xml:space="preserve">[5] </w:t>
      </w:r>
      <w:r w:rsidRPr="00564577">
        <w:t xml:space="preserve">U.S. Environmental Protection Agency, </w:t>
      </w:r>
      <w:r w:rsidRPr="00564577">
        <w:rPr>
          <w:i/>
          <w:iCs/>
        </w:rPr>
        <w:t>Lead-Acid Battery Recycling</w:t>
      </w:r>
      <w:r w:rsidRPr="00564577">
        <w:t xml:space="preserve"> (EPA 530-K-94-004), Mar. 1994. [Online]. Available: </w:t>
      </w:r>
      <w:hyperlink r:id="rId20" w:tgtFrame="_new" w:history="1">
        <w:r w:rsidRPr="00564577">
          <w:rPr>
            <w:color w:val="0000FF"/>
            <w:u w:val="single"/>
          </w:rPr>
          <w:t>https://www.epa.gov/sites/default/files/2016-03/documents/p1104.pdf</w:t>
        </w:r>
      </w:hyperlink>
      <w:r w:rsidRPr="00564577">
        <w:t>. [Accessed: Mar. 29, 2025].</w:t>
      </w:r>
    </w:p>
    <w:p w14:paraId="1F2CE95A" w14:textId="6399ACA8" w:rsidR="00470E13" w:rsidRDefault="00470E13" w:rsidP="004B42F9">
      <w:pPr>
        <w:ind w:left="720" w:hanging="720"/>
      </w:pPr>
      <w:r>
        <w:t>[6]</w:t>
      </w:r>
      <w:r w:rsidR="00B3007B" w:rsidRPr="00B3007B">
        <w:t xml:space="preserve"> </w:t>
      </w:r>
      <w:r w:rsidR="00B3007B">
        <w:t xml:space="preserve">U.S. Government, "49 CFR § 173.159 - Requirements for the transportation of lead-acid batteries," </w:t>
      </w:r>
      <w:r w:rsidR="00B3007B">
        <w:rPr>
          <w:rStyle w:val="Emphasis"/>
        </w:rPr>
        <w:t>Electronic Code of Federal Regulations</w:t>
      </w:r>
      <w:r w:rsidR="00B3007B">
        <w:t>, [</w:t>
      </w:r>
      <w:proofErr w:type="gramStart"/>
      <w:r w:rsidR="00B3007B">
        <w:t>Online</w:t>
      </w:r>
      <w:proofErr w:type="gramEnd"/>
      <w:r w:rsidR="00B3007B">
        <w:t xml:space="preserve">]. Available: </w:t>
      </w:r>
      <w:hyperlink r:id="rId21" w:tgtFrame="_new" w:history="1">
        <w:r w:rsidR="00B3007B">
          <w:rPr>
            <w:rStyle w:val="Hyperlink"/>
          </w:rPr>
          <w:t>https://www.ecfr.gov/current/title-49/subtitle-B/chapter-I/subchapter-C/part-173/subpart-E/section-173.159</w:t>
        </w:r>
      </w:hyperlink>
      <w:r w:rsidR="00B3007B">
        <w:t>. [Accessed: Mar. 29, 2025].</w:t>
      </w:r>
    </w:p>
    <w:p w14:paraId="76B8CE34" w14:textId="1C1404D3" w:rsidR="005313DC" w:rsidRDefault="005313DC" w:rsidP="004B42F9">
      <w:pPr>
        <w:ind w:left="720" w:hanging="720"/>
      </w:pPr>
      <w:r>
        <w:t xml:space="preserve">[7] </w:t>
      </w:r>
      <w:r>
        <w:t xml:space="preserve">UL, "Preparing for your UL Mark evaluation in the U.S. and Canada," </w:t>
      </w:r>
      <w:r>
        <w:rPr>
          <w:rStyle w:val="Emphasis"/>
        </w:rPr>
        <w:t>UL</w:t>
      </w:r>
      <w:r>
        <w:t>, [</w:t>
      </w:r>
      <w:proofErr w:type="gramStart"/>
      <w:r>
        <w:t>Online</w:t>
      </w:r>
      <w:proofErr w:type="gramEnd"/>
      <w:r>
        <w:t xml:space="preserve">]. Available: </w:t>
      </w:r>
      <w:hyperlink r:id="rId22" w:tgtFrame="_new" w:history="1">
        <w:r>
          <w:rPr>
            <w:rStyle w:val="Hyperlink"/>
          </w:rPr>
          <w:t>https://www.ul.com/resources/preparing-your-ul-mark-evaluation-us-and-canada</w:t>
        </w:r>
      </w:hyperlink>
      <w:r>
        <w:t>. [Accessed: Mar. 29, 2025].</w:t>
      </w:r>
    </w:p>
    <w:p w14:paraId="6D13D40A" w14:textId="1C0A0551" w:rsidR="00F84DD3" w:rsidRDefault="00F84DD3" w:rsidP="004B42F9">
      <w:pPr>
        <w:ind w:left="720" w:hanging="720"/>
      </w:pPr>
      <w:r>
        <w:t>[8]</w:t>
      </w:r>
      <w:r w:rsidRPr="00F84DD3">
        <w:t xml:space="preserve"> </w:t>
      </w:r>
      <w:r>
        <w:t xml:space="preserve">U.S. Government, "40 CFR Part 261 - Identification and listing of hazardous waste," </w:t>
      </w:r>
      <w:r>
        <w:rPr>
          <w:rStyle w:val="Emphasis"/>
        </w:rPr>
        <w:t>Electronic Code of Federal Regulations</w:t>
      </w:r>
      <w:r>
        <w:t>, [</w:t>
      </w:r>
      <w:proofErr w:type="gramStart"/>
      <w:r>
        <w:t>Online</w:t>
      </w:r>
      <w:proofErr w:type="gramEnd"/>
      <w:r>
        <w:t xml:space="preserve">]. Available: </w:t>
      </w:r>
      <w:hyperlink r:id="rId23" w:tgtFrame="_new" w:history="1">
        <w:r>
          <w:rPr>
            <w:rStyle w:val="Hyperlink"/>
          </w:rPr>
          <w:t>https://www.ecfr.gov/current/title-40/chapter-I/subchapter-I/part-261</w:t>
        </w:r>
      </w:hyperlink>
      <w:r>
        <w:t>. [Accessed: Mar. 29, 2025].</w:t>
      </w:r>
    </w:p>
    <w:p w14:paraId="1461E821" w14:textId="1F124776" w:rsidR="00681FC2" w:rsidRDefault="003B0F87" w:rsidP="006B4A8B">
      <w:pPr>
        <w:pStyle w:val="paragraph"/>
        <w:spacing w:before="0" w:beforeAutospacing="0" w:after="0" w:afterAutospacing="0"/>
        <w:ind w:left="720" w:hanging="720"/>
        <w:textAlignment w:val="baseline"/>
      </w:pPr>
      <w:r>
        <w:t xml:space="preserve">[9] </w:t>
      </w:r>
      <w:proofErr w:type="spellStart"/>
      <w:r>
        <w:t>Ezurio</w:t>
      </w:r>
      <w:proofErr w:type="spellEnd"/>
      <w:r>
        <w:t xml:space="preserve">, "The latest Bluetooth SIG qualification process is official: Here’s what you need to know," </w:t>
      </w:r>
      <w:proofErr w:type="spellStart"/>
      <w:r>
        <w:rPr>
          <w:rStyle w:val="Emphasis"/>
        </w:rPr>
        <w:t>Ezurio</w:t>
      </w:r>
      <w:proofErr w:type="spellEnd"/>
      <w:r>
        <w:t>, [</w:t>
      </w:r>
      <w:proofErr w:type="gramStart"/>
      <w:r>
        <w:t>Online</w:t>
      </w:r>
      <w:proofErr w:type="gramEnd"/>
      <w:r>
        <w:t xml:space="preserve">]. Available: </w:t>
      </w:r>
      <w:hyperlink r:id="rId24" w:anchor=":~:text=The%20Bluetooth%20Qualification%20Program%20has,document%20called%20the%20Qualification%20Program" w:tgtFrame="_new" w:history="1">
        <w:r>
          <w:rPr>
            <w:rStyle w:val="Hyperlink"/>
          </w:rPr>
          <w:t>https://www.ezurio.com/resources/blog/the-latest-bluetooth-sig-qualification-process-is-official-here-s-what-you-need-to-know#:~:text=The%20Bluetooth%20Qualification%20Program%20has,document%20called%20the%20Qualification%20Program</w:t>
        </w:r>
      </w:hyperlink>
      <w:r>
        <w:t>. [Accessed: Mar. 29, 2025].</w:t>
      </w:r>
    </w:p>
    <w:p w14:paraId="588AAB91" w14:textId="32E5DCE4" w:rsidR="006B4A8B" w:rsidRDefault="006B4A8B" w:rsidP="006B4A8B">
      <w:pPr>
        <w:pStyle w:val="paragraph"/>
        <w:spacing w:before="0" w:beforeAutospacing="0" w:after="0" w:afterAutospacing="0"/>
        <w:ind w:left="720" w:hanging="720"/>
        <w:textAlignment w:val="baseline"/>
      </w:pPr>
      <w:r>
        <w:t>[10]</w:t>
      </w:r>
      <w:r w:rsidRPr="006B4A8B">
        <w:t xml:space="preserve"> </w:t>
      </w:r>
      <w:r w:rsidR="0090190E">
        <w:t>Dennis W. Doane</w:t>
      </w:r>
      <w:r>
        <w:t>, "</w:t>
      </w:r>
      <w:r w:rsidR="00EC4753">
        <w:t>Robotic Golf Caddy”,</w:t>
      </w:r>
      <w:r>
        <w:t xml:space="preserve"> </w:t>
      </w:r>
      <w:r>
        <w:rPr>
          <w:rStyle w:val="Emphasis"/>
        </w:rPr>
        <w:t>U.S. Patent 9,869,999</w:t>
      </w:r>
      <w:r>
        <w:t xml:space="preserve">. [Online]. Available: </w:t>
      </w:r>
      <w:hyperlink r:id="rId25" w:tgtFrame="_new" w:history="1">
        <w:r>
          <w:rPr>
            <w:rStyle w:val="Hyperlink"/>
          </w:rPr>
          <w:t>https://patentimages.storage.googleapis.com/20/84/74/41acff5ae60473/US9869999.pdf</w:t>
        </w:r>
      </w:hyperlink>
      <w:r>
        <w:t>. [Accessed: Mar. 29, 2025].</w:t>
      </w:r>
    </w:p>
    <w:p w14:paraId="776D7F30" w14:textId="522B9321" w:rsidR="00830DF4" w:rsidRPr="00021147" w:rsidRDefault="00830DF4" w:rsidP="006B4A8B">
      <w:pPr>
        <w:pStyle w:val="paragraph"/>
        <w:spacing w:before="0" w:beforeAutospacing="0" w:after="0" w:afterAutospacing="0"/>
        <w:ind w:left="720" w:hanging="720"/>
        <w:textAlignment w:val="baseline"/>
      </w:pPr>
      <w:r>
        <w:t>[11]</w:t>
      </w:r>
      <w:r w:rsidR="009A7E5A">
        <w:t xml:space="preserve"> David Charles Ball, “ROBOTIC GOLF CADDY”, </w:t>
      </w:r>
      <w:r w:rsidR="00007104">
        <w:rPr>
          <w:i/>
          <w:iCs/>
        </w:rPr>
        <w:t xml:space="preserve">U.S. </w:t>
      </w:r>
      <w:r w:rsidR="00982F35">
        <w:rPr>
          <w:i/>
          <w:iCs/>
        </w:rPr>
        <w:t>20100168934A1</w:t>
      </w:r>
      <w:r w:rsidR="00021147">
        <w:rPr>
          <w:i/>
          <w:iCs/>
        </w:rPr>
        <w:t xml:space="preserve">. </w:t>
      </w:r>
      <w:r w:rsidR="00021147">
        <w:t xml:space="preserve">[Online]. Available: </w:t>
      </w:r>
      <w:hyperlink r:id="rId26" w:history="1">
        <w:r w:rsidR="004E4C80" w:rsidRPr="00196C4D">
          <w:rPr>
            <w:rStyle w:val="Hyperlink"/>
          </w:rPr>
          <w:t>https://patentimages.storage.googleapis.com/bc/cf/9c/581f0d90f6696b/US20100168934A1.pdf</w:t>
        </w:r>
      </w:hyperlink>
      <w:r w:rsidR="004E4C80">
        <w:t xml:space="preserve">. </w:t>
      </w:r>
      <w:r w:rsidR="004E4C80">
        <w:t>[Accessed: Mar. 29, 2025].</w:t>
      </w:r>
    </w:p>
    <w:p w14:paraId="753C385E" w14:textId="6CC2A196" w:rsidR="00830DF4" w:rsidRPr="006B4A8B" w:rsidRDefault="00830DF4" w:rsidP="006B4A8B">
      <w:pPr>
        <w:pStyle w:val="paragraph"/>
        <w:spacing w:before="0" w:beforeAutospacing="0" w:after="0" w:afterAutospacing="0"/>
        <w:ind w:left="720" w:hanging="720"/>
        <w:textAlignment w:val="baseline"/>
        <w:rPr>
          <w:rFonts w:ascii="Segoe UI" w:hAnsi="Segoe UI" w:cs="Segoe UI"/>
          <w:b/>
          <w:bCs/>
          <w:sz w:val="18"/>
          <w:szCs w:val="18"/>
        </w:rPr>
      </w:pPr>
      <w:r>
        <w:t>[12]</w:t>
      </w:r>
      <w:r w:rsidR="004E4C80" w:rsidRPr="004E4C80">
        <w:t xml:space="preserve"> </w:t>
      </w:r>
      <w:r w:rsidR="004E4C80">
        <w:t>Ronald C. Davies, “Robotic golf caddy apparatus and method”</w:t>
      </w:r>
      <w:r w:rsidR="004409DD">
        <w:t xml:space="preserve">, </w:t>
      </w:r>
      <w:r w:rsidR="004409DD">
        <w:rPr>
          <w:i/>
          <w:iCs/>
        </w:rPr>
        <w:t xml:space="preserve">U.S. Patent 5,711,388. </w:t>
      </w:r>
      <w:r w:rsidR="004409DD">
        <w:t>[Online].</w:t>
      </w:r>
      <w:r w:rsidR="00E0133B">
        <w:t xml:space="preserve"> </w:t>
      </w:r>
      <w:r w:rsidR="004409DD" w:rsidRPr="004409DD">
        <w:t>https://patentimages.storage.googleapis.com/a4/d4/80/59be4ba19af482/US5711388.pdf</w:t>
      </w:r>
      <w:r w:rsidR="004409DD">
        <w:t xml:space="preserve">. </w:t>
      </w:r>
      <w:r w:rsidR="004E4C80">
        <w:t>[Accessed: Mar. 29, 2025].</w:t>
      </w:r>
    </w:p>
    <w:p w14:paraId="1E01DD64" w14:textId="77777777" w:rsidR="004B42F9" w:rsidRDefault="004B42F9" w:rsidP="0013226A">
      <w:pPr>
        <w:pStyle w:val="Title"/>
        <w:jc w:val="left"/>
        <w:rPr>
          <w:b w:val="0"/>
          <w:i/>
          <w:color w:val="FF0000"/>
          <w:sz w:val="24"/>
        </w:rPr>
      </w:pPr>
    </w:p>
    <w:p w14:paraId="11E28883" w14:textId="77777777" w:rsidR="00D91471" w:rsidRDefault="00D91471" w:rsidP="0013226A">
      <w:pPr>
        <w:pStyle w:val="Title"/>
        <w:jc w:val="left"/>
        <w:rPr>
          <w:b w:val="0"/>
          <w:i/>
          <w:color w:val="FF0000"/>
          <w:sz w:val="24"/>
        </w:rPr>
      </w:pPr>
    </w:p>
    <w:sectPr w:rsidR="00D91471" w:rsidSect="00E96704">
      <w:headerReference w:type="default" r:id="rId27"/>
      <w:footerReference w:type="default" r:id="rId2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999B" w14:textId="77777777" w:rsidR="00BB392A" w:rsidRDefault="00BB392A">
      <w:r>
        <w:separator/>
      </w:r>
    </w:p>
  </w:endnote>
  <w:endnote w:type="continuationSeparator" w:id="0">
    <w:p w14:paraId="2461C138" w14:textId="77777777" w:rsidR="00BB392A" w:rsidRDefault="00BB392A">
      <w:r>
        <w:continuationSeparator/>
      </w:r>
    </w:p>
  </w:endnote>
  <w:endnote w:type="continuationNotice" w:id="1">
    <w:p w14:paraId="5314D911" w14:textId="77777777" w:rsidR="00BB392A" w:rsidRDefault="00BB3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59B8A9F7" w14:textId="77777777" w:rsidR="00FE544B" w:rsidRDefault="00FE544B" w:rsidP="00FE544B">
            <w:pPr>
              <w:pStyle w:val="Footer"/>
            </w:pPr>
            <w:hyperlink r:id="rId1" w:history="1">
              <w:r w:rsidRPr="0099612F">
                <w:rPr>
                  <w:rStyle w:val="Hyperlink"/>
                </w:rPr>
                <w:t>https://engineering.purdue.edu/ece477</w:t>
              </w:r>
            </w:hyperlink>
            <w:r>
              <w:t xml:space="preserve"> </w:t>
            </w:r>
            <w:r>
              <w:tab/>
            </w:r>
            <w:r>
              <w:tab/>
              <w:t xml:space="preserve">Page </w:t>
            </w:r>
            <w:r>
              <w:rPr>
                <w:b/>
                <w:bCs/>
                <w:szCs w:val="24"/>
              </w:rPr>
              <w:fldChar w:fldCharType="begin"/>
            </w:r>
            <w:r>
              <w:rPr>
                <w:b/>
                <w:bCs/>
              </w:rPr>
              <w:instrText xml:space="preserve"> PAGE </w:instrText>
            </w:r>
            <w:r>
              <w:rPr>
                <w:b/>
                <w:bCs/>
                <w:szCs w:val="24"/>
              </w:rPr>
              <w:fldChar w:fldCharType="separate"/>
            </w:r>
            <w:r w:rsidR="00DF6A5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F6A55">
              <w:rPr>
                <w:b/>
                <w:bCs/>
                <w:noProof/>
              </w:rPr>
              <w:t>2</w:t>
            </w:r>
            <w:r>
              <w:rPr>
                <w:b/>
                <w:bCs/>
                <w:szCs w:val="24"/>
              </w:rPr>
              <w:fldChar w:fldCharType="end"/>
            </w:r>
          </w:p>
        </w:sdtContent>
      </w:sdt>
    </w:sdtContent>
  </w:sdt>
  <w:p w14:paraId="1C5D530E" w14:textId="77777777" w:rsidR="00FE544B" w:rsidRDefault="00FE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BE02" w14:textId="77777777" w:rsidR="00BB392A" w:rsidRDefault="00BB392A">
      <w:r>
        <w:separator/>
      </w:r>
    </w:p>
  </w:footnote>
  <w:footnote w:type="continuationSeparator" w:id="0">
    <w:p w14:paraId="4651831E" w14:textId="77777777" w:rsidR="00BB392A" w:rsidRDefault="00BB392A">
      <w:r>
        <w:continuationSeparator/>
      </w:r>
    </w:p>
  </w:footnote>
  <w:footnote w:type="continuationNotice" w:id="1">
    <w:p w14:paraId="25878876" w14:textId="77777777" w:rsidR="00BB392A" w:rsidRDefault="00BB3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1BBD" w14:textId="11439431" w:rsidR="00940EF4" w:rsidRDefault="00940EF4" w:rsidP="00C801B4">
    <w:pPr>
      <w:pStyle w:val="Header"/>
      <w:tabs>
        <w:tab w:val="clear" w:pos="4320"/>
        <w:tab w:val="clear" w:pos="8640"/>
        <w:tab w:val="center" w:pos="4680"/>
        <w:tab w:val="right" w:pos="9360"/>
        <w:tab w:val="right" w:pos="12960"/>
      </w:tabs>
    </w:pPr>
    <w:r>
      <w:t>ECE 477</w:t>
    </w:r>
    <w:r w:rsidR="0050547F">
      <w:t>00</w:t>
    </w:r>
    <w:r w:rsidR="00FE544B">
      <w:t xml:space="preserve">: </w:t>
    </w:r>
    <w:r w:rsidRPr="00FE544B">
      <w:t>Digital Systems Senior Design</w:t>
    </w:r>
    <w:r w:rsidR="00FE544B">
      <w:tab/>
    </w:r>
    <w:r>
      <w:rPr>
        <w:i/>
      </w:rPr>
      <w:tab/>
    </w:r>
    <w:r w:rsidR="00091E9F">
      <w:t xml:space="preserve">Last Modified: </w:t>
    </w:r>
    <w:r w:rsidR="00091E9F">
      <w:fldChar w:fldCharType="begin"/>
    </w:r>
    <w:r w:rsidR="00091E9F">
      <w:instrText xml:space="preserve"> SAVEDATE  \@ "MM-dd-yyyy"  \* MERGEFORMAT </w:instrText>
    </w:r>
    <w:r w:rsidR="00091E9F">
      <w:fldChar w:fldCharType="separate"/>
    </w:r>
    <w:r w:rsidR="00D93F4E">
      <w:rPr>
        <w:noProof/>
      </w:rPr>
      <w:t>03-27-2025</w:t>
    </w:r>
    <w:r w:rsidR="00091E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2FB"/>
    <w:multiLevelType w:val="multilevel"/>
    <w:tmpl w:val="CA603A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9E4826"/>
    <w:multiLevelType w:val="hybridMultilevel"/>
    <w:tmpl w:val="1C08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23499"/>
    <w:multiLevelType w:val="hybridMultilevel"/>
    <w:tmpl w:val="357C3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5B2DA9"/>
    <w:multiLevelType w:val="hybridMultilevel"/>
    <w:tmpl w:val="CC22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D3C74"/>
    <w:multiLevelType w:val="hybridMultilevel"/>
    <w:tmpl w:val="CC10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B75D4"/>
    <w:multiLevelType w:val="hybridMultilevel"/>
    <w:tmpl w:val="31CE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0375A"/>
    <w:multiLevelType w:val="multilevel"/>
    <w:tmpl w:val="6308C6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7CC7A32"/>
    <w:multiLevelType w:val="hybridMultilevel"/>
    <w:tmpl w:val="5A0AA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833FCE"/>
    <w:multiLevelType w:val="multilevel"/>
    <w:tmpl w:val="088AEF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324D8"/>
    <w:multiLevelType w:val="hybridMultilevel"/>
    <w:tmpl w:val="6C0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F68D7"/>
    <w:multiLevelType w:val="hybridMultilevel"/>
    <w:tmpl w:val="7A0A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B22F1"/>
    <w:multiLevelType w:val="hybridMultilevel"/>
    <w:tmpl w:val="F3E8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977AF3"/>
    <w:multiLevelType w:val="hybridMultilevel"/>
    <w:tmpl w:val="3A0A0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3565793">
    <w:abstractNumId w:val="8"/>
  </w:num>
  <w:num w:numId="2" w16cid:durableId="1986860494">
    <w:abstractNumId w:val="19"/>
  </w:num>
  <w:num w:numId="3" w16cid:durableId="2014214167">
    <w:abstractNumId w:val="3"/>
  </w:num>
  <w:num w:numId="4" w16cid:durableId="619337865">
    <w:abstractNumId w:val="13"/>
  </w:num>
  <w:num w:numId="5" w16cid:durableId="839737964">
    <w:abstractNumId w:val="9"/>
  </w:num>
  <w:num w:numId="6" w16cid:durableId="226303663">
    <w:abstractNumId w:val="21"/>
  </w:num>
  <w:num w:numId="7" w16cid:durableId="1451700331">
    <w:abstractNumId w:val="7"/>
  </w:num>
  <w:num w:numId="8" w16cid:durableId="1861696819">
    <w:abstractNumId w:val="14"/>
  </w:num>
  <w:num w:numId="9" w16cid:durableId="614866451">
    <w:abstractNumId w:val="16"/>
  </w:num>
  <w:num w:numId="10" w16cid:durableId="913316704">
    <w:abstractNumId w:val="15"/>
  </w:num>
  <w:num w:numId="11" w16cid:durableId="2006081397">
    <w:abstractNumId w:val="10"/>
  </w:num>
  <w:num w:numId="12" w16cid:durableId="656762787">
    <w:abstractNumId w:val="5"/>
  </w:num>
  <w:num w:numId="13" w16cid:durableId="2054383652">
    <w:abstractNumId w:val="17"/>
  </w:num>
  <w:num w:numId="14" w16cid:durableId="1269241778">
    <w:abstractNumId w:val="12"/>
  </w:num>
  <w:num w:numId="15" w16cid:durableId="147334032">
    <w:abstractNumId w:val="2"/>
  </w:num>
  <w:num w:numId="16" w16cid:durableId="2096047560">
    <w:abstractNumId w:val="11"/>
  </w:num>
  <w:num w:numId="17" w16cid:durableId="1988240786">
    <w:abstractNumId w:val="20"/>
  </w:num>
  <w:num w:numId="18" w16cid:durableId="1376660094">
    <w:abstractNumId w:val="18"/>
  </w:num>
  <w:num w:numId="19" w16cid:durableId="1934389259">
    <w:abstractNumId w:val="0"/>
  </w:num>
  <w:num w:numId="20" w16cid:durableId="10379460">
    <w:abstractNumId w:val="4"/>
  </w:num>
  <w:num w:numId="21" w16cid:durableId="450249112">
    <w:abstractNumId w:val="6"/>
  </w:num>
  <w:num w:numId="22" w16cid:durableId="114774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029C6"/>
    <w:rsid w:val="0000354C"/>
    <w:rsid w:val="00007104"/>
    <w:rsid w:val="000107C0"/>
    <w:rsid w:val="00021147"/>
    <w:rsid w:val="0002689E"/>
    <w:rsid w:val="000335DA"/>
    <w:rsid w:val="0003645C"/>
    <w:rsid w:val="000369EB"/>
    <w:rsid w:val="00036DAE"/>
    <w:rsid w:val="00051A92"/>
    <w:rsid w:val="00063370"/>
    <w:rsid w:val="000671E2"/>
    <w:rsid w:val="00072B0F"/>
    <w:rsid w:val="00074AA3"/>
    <w:rsid w:val="00080365"/>
    <w:rsid w:val="00084BEA"/>
    <w:rsid w:val="00091E9F"/>
    <w:rsid w:val="00092F71"/>
    <w:rsid w:val="00095963"/>
    <w:rsid w:val="000B3660"/>
    <w:rsid w:val="000B56ED"/>
    <w:rsid w:val="000B690E"/>
    <w:rsid w:val="000C04BC"/>
    <w:rsid w:val="000C18E0"/>
    <w:rsid w:val="000C3451"/>
    <w:rsid w:val="000D3666"/>
    <w:rsid w:val="000F73A2"/>
    <w:rsid w:val="00111474"/>
    <w:rsid w:val="00111DA7"/>
    <w:rsid w:val="00111EA7"/>
    <w:rsid w:val="0011270E"/>
    <w:rsid w:val="00117B2D"/>
    <w:rsid w:val="00121714"/>
    <w:rsid w:val="00127462"/>
    <w:rsid w:val="00127AF8"/>
    <w:rsid w:val="0013226A"/>
    <w:rsid w:val="001370FD"/>
    <w:rsid w:val="00137A69"/>
    <w:rsid w:val="00144996"/>
    <w:rsid w:val="001468D1"/>
    <w:rsid w:val="0016003F"/>
    <w:rsid w:val="001631E7"/>
    <w:rsid w:val="00165A5F"/>
    <w:rsid w:val="00174C6D"/>
    <w:rsid w:val="00181BAE"/>
    <w:rsid w:val="00186A79"/>
    <w:rsid w:val="001B4EF2"/>
    <w:rsid w:val="001B543C"/>
    <w:rsid w:val="001B687A"/>
    <w:rsid w:val="001C4EEC"/>
    <w:rsid w:val="001D1DA5"/>
    <w:rsid w:val="001D47AD"/>
    <w:rsid w:val="001D496D"/>
    <w:rsid w:val="001E3C99"/>
    <w:rsid w:val="001F1DB4"/>
    <w:rsid w:val="002036FC"/>
    <w:rsid w:val="00204B17"/>
    <w:rsid w:val="00217644"/>
    <w:rsid w:val="00227D11"/>
    <w:rsid w:val="0024031D"/>
    <w:rsid w:val="00243AAC"/>
    <w:rsid w:val="0024576B"/>
    <w:rsid w:val="00246095"/>
    <w:rsid w:val="002624EC"/>
    <w:rsid w:val="00262D43"/>
    <w:rsid w:val="00272A31"/>
    <w:rsid w:val="00272E03"/>
    <w:rsid w:val="00290BE1"/>
    <w:rsid w:val="002A2745"/>
    <w:rsid w:val="002A7D28"/>
    <w:rsid w:val="002B1D0A"/>
    <w:rsid w:val="002C309B"/>
    <w:rsid w:val="002D1FC7"/>
    <w:rsid w:val="002D4E8E"/>
    <w:rsid w:val="002E4658"/>
    <w:rsid w:val="002E4F3D"/>
    <w:rsid w:val="002F67F2"/>
    <w:rsid w:val="002F6814"/>
    <w:rsid w:val="0030236B"/>
    <w:rsid w:val="00310E03"/>
    <w:rsid w:val="0031530A"/>
    <w:rsid w:val="00321B62"/>
    <w:rsid w:val="0032500C"/>
    <w:rsid w:val="003342D3"/>
    <w:rsid w:val="00343BD3"/>
    <w:rsid w:val="0034457F"/>
    <w:rsid w:val="00345CE8"/>
    <w:rsid w:val="00346A29"/>
    <w:rsid w:val="003615A3"/>
    <w:rsid w:val="00375D1F"/>
    <w:rsid w:val="003763F7"/>
    <w:rsid w:val="00376A27"/>
    <w:rsid w:val="00376D61"/>
    <w:rsid w:val="0039221F"/>
    <w:rsid w:val="003A0219"/>
    <w:rsid w:val="003A4190"/>
    <w:rsid w:val="003B0F87"/>
    <w:rsid w:val="003B3021"/>
    <w:rsid w:val="003B607C"/>
    <w:rsid w:val="003E3A6B"/>
    <w:rsid w:val="003F1526"/>
    <w:rsid w:val="003F7CE8"/>
    <w:rsid w:val="004179F9"/>
    <w:rsid w:val="00426D4E"/>
    <w:rsid w:val="004409DD"/>
    <w:rsid w:val="0045523D"/>
    <w:rsid w:val="00460A79"/>
    <w:rsid w:val="00462D58"/>
    <w:rsid w:val="00470E13"/>
    <w:rsid w:val="00477AA6"/>
    <w:rsid w:val="004801CE"/>
    <w:rsid w:val="00485929"/>
    <w:rsid w:val="004862C7"/>
    <w:rsid w:val="00487CD4"/>
    <w:rsid w:val="0049357B"/>
    <w:rsid w:val="00497CE8"/>
    <w:rsid w:val="004A1A3C"/>
    <w:rsid w:val="004A529C"/>
    <w:rsid w:val="004A5FF1"/>
    <w:rsid w:val="004A60F9"/>
    <w:rsid w:val="004B1141"/>
    <w:rsid w:val="004B42F9"/>
    <w:rsid w:val="004D1057"/>
    <w:rsid w:val="004D54B9"/>
    <w:rsid w:val="004D7034"/>
    <w:rsid w:val="004E1AFD"/>
    <w:rsid w:val="004E3008"/>
    <w:rsid w:val="004E4C80"/>
    <w:rsid w:val="004F4EBA"/>
    <w:rsid w:val="004F63FF"/>
    <w:rsid w:val="0050547F"/>
    <w:rsid w:val="00512101"/>
    <w:rsid w:val="005204A0"/>
    <w:rsid w:val="00524207"/>
    <w:rsid w:val="005313DC"/>
    <w:rsid w:val="00532F49"/>
    <w:rsid w:val="00542C73"/>
    <w:rsid w:val="00545B00"/>
    <w:rsid w:val="005466C0"/>
    <w:rsid w:val="005516F6"/>
    <w:rsid w:val="00564577"/>
    <w:rsid w:val="00565548"/>
    <w:rsid w:val="00570BA0"/>
    <w:rsid w:val="00574339"/>
    <w:rsid w:val="00580A47"/>
    <w:rsid w:val="00584F59"/>
    <w:rsid w:val="0058509E"/>
    <w:rsid w:val="00585552"/>
    <w:rsid w:val="00596312"/>
    <w:rsid w:val="005A6397"/>
    <w:rsid w:val="005B2607"/>
    <w:rsid w:val="005B4987"/>
    <w:rsid w:val="005C1893"/>
    <w:rsid w:val="005C3159"/>
    <w:rsid w:val="005C42DC"/>
    <w:rsid w:val="005C45A3"/>
    <w:rsid w:val="005C5530"/>
    <w:rsid w:val="005C687A"/>
    <w:rsid w:val="005E6459"/>
    <w:rsid w:val="005F4356"/>
    <w:rsid w:val="006003D9"/>
    <w:rsid w:val="00611662"/>
    <w:rsid w:val="00623B4F"/>
    <w:rsid w:val="00627135"/>
    <w:rsid w:val="006310D4"/>
    <w:rsid w:val="00631D6A"/>
    <w:rsid w:val="0063567A"/>
    <w:rsid w:val="00650945"/>
    <w:rsid w:val="006607AF"/>
    <w:rsid w:val="0066466C"/>
    <w:rsid w:val="00665044"/>
    <w:rsid w:val="006653DB"/>
    <w:rsid w:val="006760F0"/>
    <w:rsid w:val="00681FC2"/>
    <w:rsid w:val="00684AC2"/>
    <w:rsid w:val="00684BAA"/>
    <w:rsid w:val="00690127"/>
    <w:rsid w:val="00691152"/>
    <w:rsid w:val="006951AB"/>
    <w:rsid w:val="0069718A"/>
    <w:rsid w:val="006A178E"/>
    <w:rsid w:val="006B410C"/>
    <w:rsid w:val="006B4A8B"/>
    <w:rsid w:val="006B7B1A"/>
    <w:rsid w:val="006C3458"/>
    <w:rsid w:val="006C5365"/>
    <w:rsid w:val="006E467C"/>
    <w:rsid w:val="006F4AAC"/>
    <w:rsid w:val="007138FC"/>
    <w:rsid w:val="00713A0F"/>
    <w:rsid w:val="00714CF9"/>
    <w:rsid w:val="00723E33"/>
    <w:rsid w:val="0072467B"/>
    <w:rsid w:val="00732B7B"/>
    <w:rsid w:val="00733391"/>
    <w:rsid w:val="00734EF7"/>
    <w:rsid w:val="00746812"/>
    <w:rsid w:val="00762D32"/>
    <w:rsid w:val="007656FB"/>
    <w:rsid w:val="00767086"/>
    <w:rsid w:val="0078609F"/>
    <w:rsid w:val="00794363"/>
    <w:rsid w:val="007948D5"/>
    <w:rsid w:val="00794D66"/>
    <w:rsid w:val="007A1482"/>
    <w:rsid w:val="007A78E1"/>
    <w:rsid w:val="007B4C5C"/>
    <w:rsid w:val="007C7A9A"/>
    <w:rsid w:val="007D1496"/>
    <w:rsid w:val="007E387E"/>
    <w:rsid w:val="007E4EE1"/>
    <w:rsid w:val="007E5083"/>
    <w:rsid w:val="007F5062"/>
    <w:rsid w:val="00813CA6"/>
    <w:rsid w:val="0083043E"/>
    <w:rsid w:val="00830DF4"/>
    <w:rsid w:val="00851F35"/>
    <w:rsid w:val="008711DE"/>
    <w:rsid w:val="00873B21"/>
    <w:rsid w:val="00884079"/>
    <w:rsid w:val="008844E8"/>
    <w:rsid w:val="008A041E"/>
    <w:rsid w:val="008A207A"/>
    <w:rsid w:val="008A4C37"/>
    <w:rsid w:val="008A692B"/>
    <w:rsid w:val="008D4FE4"/>
    <w:rsid w:val="008E518D"/>
    <w:rsid w:val="008F19BB"/>
    <w:rsid w:val="0090190E"/>
    <w:rsid w:val="00903368"/>
    <w:rsid w:val="00916DC3"/>
    <w:rsid w:val="0091728C"/>
    <w:rsid w:val="00920786"/>
    <w:rsid w:val="00922355"/>
    <w:rsid w:val="00924BE5"/>
    <w:rsid w:val="00934015"/>
    <w:rsid w:val="009371C5"/>
    <w:rsid w:val="00940EF4"/>
    <w:rsid w:val="00941611"/>
    <w:rsid w:val="009467D0"/>
    <w:rsid w:val="00954693"/>
    <w:rsid w:val="00975E81"/>
    <w:rsid w:val="00982F35"/>
    <w:rsid w:val="009A29CC"/>
    <w:rsid w:val="009A7E5A"/>
    <w:rsid w:val="009C316F"/>
    <w:rsid w:val="009D7442"/>
    <w:rsid w:val="009E172F"/>
    <w:rsid w:val="009E2F6A"/>
    <w:rsid w:val="009E45F1"/>
    <w:rsid w:val="009F6801"/>
    <w:rsid w:val="009F6E64"/>
    <w:rsid w:val="00A05316"/>
    <w:rsid w:val="00A06A0B"/>
    <w:rsid w:val="00A16117"/>
    <w:rsid w:val="00A22F91"/>
    <w:rsid w:val="00A33599"/>
    <w:rsid w:val="00A34547"/>
    <w:rsid w:val="00A36BB1"/>
    <w:rsid w:val="00A569BA"/>
    <w:rsid w:val="00A56C16"/>
    <w:rsid w:val="00A643FE"/>
    <w:rsid w:val="00A71FF0"/>
    <w:rsid w:val="00A72A39"/>
    <w:rsid w:val="00A731F9"/>
    <w:rsid w:val="00A8372F"/>
    <w:rsid w:val="00A93346"/>
    <w:rsid w:val="00AA6748"/>
    <w:rsid w:val="00AB1490"/>
    <w:rsid w:val="00AC12E6"/>
    <w:rsid w:val="00AC1F17"/>
    <w:rsid w:val="00AE3FF8"/>
    <w:rsid w:val="00B01666"/>
    <w:rsid w:val="00B1319E"/>
    <w:rsid w:val="00B20A15"/>
    <w:rsid w:val="00B3007B"/>
    <w:rsid w:val="00B3447F"/>
    <w:rsid w:val="00B402E5"/>
    <w:rsid w:val="00B405A6"/>
    <w:rsid w:val="00B477B5"/>
    <w:rsid w:val="00B51863"/>
    <w:rsid w:val="00B52384"/>
    <w:rsid w:val="00B84597"/>
    <w:rsid w:val="00B91072"/>
    <w:rsid w:val="00BB1C77"/>
    <w:rsid w:val="00BB224A"/>
    <w:rsid w:val="00BB363F"/>
    <w:rsid w:val="00BB392A"/>
    <w:rsid w:val="00BB3F27"/>
    <w:rsid w:val="00BB6DD8"/>
    <w:rsid w:val="00BC0AAC"/>
    <w:rsid w:val="00BD3111"/>
    <w:rsid w:val="00BD5AD1"/>
    <w:rsid w:val="00BF30A2"/>
    <w:rsid w:val="00BF6572"/>
    <w:rsid w:val="00C0340B"/>
    <w:rsid w:val="00C03ADA"/>
    <w:rsid w:val="00C0458D"/>
    <w:rsid w:val="00C21071"/>
    <w:rsid w:val="00C233EC"/>
    <w:rsid w:val="00C341E5"/>
    <w:rsid w:val="00C4057F"/>
    <w:rsid w:val="00C41B68"/>
    <w:rsid w:val="00C425D5"/>
    <w:rsid w:val="00C47283"/>
    <w:rsid w:val="00C55CEF"/>
    <w:rsid w:val="00C6054C"/>
    <w:rsid w:val="00C620F0"/>
    <w:rsid w:val="00C62C99"/>
    <w:rsid w:val="00C710DC"/>
    <w:rsid w:val="00C801B4"/>
    <w:rsid w:val="00C86E6E"/>
    <w:rsid w:val="00C97720"/>
    <w:rsid w:val="00CC1AD5"/>
    <w:rsid w:val="00CD11CA"/>
    <w:rsid w:val="00CD7477"/>
    <w:rsid w:val="00CD78EB"/>
    <w:rsid w:val="00CE79EF"/>
    <w:rsid w:val="00CF0B40"/>
    <w:rsid w:val="00CF4939"/>
    <w:rsid w:val="00CF5C1D"/>
    <w:rsid w:val="00D02A63"/>
    <w:rsid w:val="00D02A7E"/>
    <w:rsid w:val="00D07447"/>
    <w:rsid w:val="00D216F1"/>
    <w:rsid w:val="00D23990"/>
    <w:rsid w:val="00D23AA5"/>
    <w:rsid w:val="00D27D0F"/>
    <w:rsid w:val="00D4713F"/>
    <w:rsid w:val="00D5075D"/>
    <w:rsid w:val="00D52EBD"/>
    <w:rsid w:val="00D6044A"/>
    <w:rsid w:val="00D65B3A"/>
    <w:rsid w:val="00D70DE9"/>
    <w:rsid w:val="00D810ED"/>
    <w:rsid w:val="00D833A7"/>
    <w:rsid w:val="00D91260"/>
    <w:rsid w:val="00D91471"/>
    <w:rsid w:val="00D915D9"/>
    <w:rsid w:val="00D93F4E"/>
    <w:rsid w:val="00D943D6"/>
    <w:rsid w:val="00D97012"/>
    <w:rsid w:val="00DA4F03"/>
    <w:rsid w:val="00DC2D90"/>
    <w:rsid w:val="00DC75C5"/>
    <w:rsid w:val="00DE2A68"/>
    <w:rsid w:val="00DE3928"/>
    <w:rsid w:val="00DE4BEC"/>
    <w:rsid w:val="00DF0ED9"/>
    <w:rsid w:val="00DF207A"/>
    <w:rsid w:val="00DF6A55"/>
    <w:rsid w:val="00E00879"/>
    <w:rsid w:val="00E0133B"/>
    <w:rsid w:val="00E11E9A"/>
    <w:rsid w:val="00E14D89"/>
    <w:rsid w:val="00E14F63"/>
    <w:rsid w:val="00E175CF"/>
    <w:rsid w:val="00E31243"/>
    <w:rsid w:val="00E37100"/>
    <w:rsid w:val="00E40C6C"/>
    <w:rsid w:val="00E46CED"/>
    <w:rsid w:val="00E4766B"/>
    <w:rsid w:val="00E50B32"/>
    <w:rsid w:val="00E50C90"/>
    <w:rsid w:val="00E60EB6"/>
    <w:rsid w:val="00E62354"/>
    <w:rsid w:val="00E778E4"/>
    <w:rsid w:val="00E811AB"/>
    <w:rsid w:val="00E853C1"/>
    <w:rsid w:val="00E90D5E"/>
    <w:rsid w:val="00E96704"/>
    <w:rsid w:val="00EA1FEB"/>
    <w:rsid w:val="00EB4B32"/>
    <w:rsid w:val="00EC0A2B"/>
    <w:rsid w:val="00EC4753"/>
    <w:rsid w:val="00EC71E3"/>
    <w:rsid w:val="00F038DC"/>
    <w:rsid w:val="00F06354"/>
    <w:rsid w:val="00F06E72"/>
    <w:rsid w:val="00F118BF"/>
    <w:rsid w:val="00F330D9"/>
    <w:rsid w:val="00F43FAE"/>
    <w:rsid w:val="00F45C2A"/>
    <w:rsid w:val="00F575AD"/>
    <w:rsid w:val="00F61E58"/>
    <w:rsid w:val="00F62AF4"/>
    <w:rsid w:val="00F635B1"/>
    <w:rsid w:val="00F750EC"/>
    <w:rsid w:val="00F84DD3"/>
    <w:rsid w:val="00FA0AB5"/>
    <w:rsid w:val="00FA17E9"/>
    <w:rsid w:val="00FA317A"/>
    <w:rsid w:val="00FC0742"/>
    <w:rsid w:val="00FD062D"/>
    <w:rsid w:val="00FE0B93"/>
    <w:rsid w:val="00FE544B"/>
    <w:rsid w:val="00FE682D"/>
    <w:rsid w:val="00FE7DE0"/>
    <w:rsid w:val="00FF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4DC5"/>
  <w15:docId w15:val="{3A994895-656D-438F-90FB-65D4795B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paragraph" w:styleId="Heading2">
    <w:name w:val="heading 2"/>
    <w:basedOn w:val="Normal"/>
    <w:next w:val="Normal"/>
    <w:link w:val="Heading2Char"/>
    <w:semiHidden/>
    <w:unhideWhenUsed/>
    <w:qFormat/>
    <w:rsid w:val="00982F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uiPriority w:val="99"/>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B690E"/>
    <w:rPr>
      <w:b/>
      <w:sz w:val="28"/>
    </w:rPr>
  </w:style>
  <w:style w:type="paragraph" w:styleId="BalloonText">
    <w:name w:val="Balloon Text"/>
    <w:basedOn w:val="Normal"/>
    <w:link w:val="BalloonTextChar"/>
    <w:rsid w:val="00BB3F27"/>
    <w:rPr>
      <w:rFonts w:ascii="Tahoma" w:hAnsi="Tahoma" w:cs="Tahoma"/>
      <w:sz w:val="16"/>
      <w:szCs w:val="16"/>
    </w:rPr>
  </w:style>
  <w:style w:type="character" w:customStyle="1" w:styleId="BalloonTextChar">
    <w:name w:val="Balloon Text Char"/>
    <w:basedOn w:val="DefaultParagraphFont"/>
    <w:link w:val="BalloonText"/>
    <w:rsid w:val="00BB3F27"/>
    <w:rPr>
      <w:rFonts w:ascii="Tahoma" w:hAnsi="Tahoma" w:cs="Tahoma"/>
      <w:sz w:val="16"/>
      <w:szCs w:val="16"/>
    </w:rPr>
  </w:style>
  <w:style w:type="paragraph" w:customStyle="1" w:styleId="paragraph">
    <w:name w:val="paragraph"/>
    <w:basedOn w:val="Normal"/>
    <w:rsid w:val="000107C0"/>
    <w:pPr>
      <w:spacing w:before="100" w:beforeAutospacing="1" w:after="100" w:afterAutospacing="1"/>
    </w:pPr>
    <w:rPr>
      <w:szCs w:val="24"/>
    </w:rPr>
  </w:style>
  <w:style w:type="character" w:customStyle="1" w:styleId="normaltextrun">
    <w:name w:val="normaltextrun"/>
    <w:basedOn w:val="DefaultParagraphFont"/>
    <w:rsid w:val="000107C0"/>
  </w:style>
  <w:style w:type="character" w:customStyle="1" w:styleId="eop">
    <w:name w:val="eop"/>
    <w:basedOn w:val="DefaultParagraphFont"/>
    <w:rsid w:val="000107C0"/>
  </w:style>
  <w:style w:type="character" w:styleId="UnresolvedMention">
    <w:name w:val="Unresolved Mention"/>
    <w:basedOn w:val="DefaultParagraphFont"/>
    <w:uiPriority w:val="99"/>
    <w:semiHidden/>
    <w:unhideWhenUsed/>
    <w:rsid w:val="008F19BB"/>
    <w:rPr>
      <w:color w:val="605E5C"/>
      <w:shd w:val="clear" w:color="auto" w:fill="E1DFDD"/>
    </w:rPr>
  </w:style>
  <w:style w:type="character" w:styleId="Emphasis">
    <w:name w:val="Emphasis"/>
    <w:basedOn w:val="DefaultParagraphFont"/>
    <w:uiPriority w:val="20"/>
    <w:qFormat/>
    <w:rsid w:val="005F4356"/>
    <w:rPr>
      <w:i/>
      <w:iCs/>
    </w:rPr>
  </w:style>
  <w:style w:type="character" w:styleId="CommentReference">
    <w:name w:val="annotation reference"/>
    <w:basedOn w:val="DefaultParagraphFont"/>
    <w:semiHidden/>
    <w:unhideWhenUsed/>
    <w:rsid w:val="003A4190"/>
    <w:rPr>
      <w:sz w:val="16"/>
      <w:szCs w:val="16"/>
    </w:rPr>
  </w:style>
  <w:style w:type="paragraph" w:styleId="CommentText">
    <w:name w:val="annotation text"/>
    <w:basedOn w:val="Normal"/>
    <w:link w:val="CommentTextChar"/>
    <w:semiHidden/>
    <w:unhideWhenUsed/>
    <w:rsid w:val="003A4190"/>
    <w:rPr>
      <w:sz w:val="20"/>
    </w:rPr>
  </w:style>
  <w:style w:type="character" w:customStyle="1" w:styleId="CommentTextChar">
    <w:name w:val="Comment Text Char"/>
    <w:basedOn w:val="DefaultParagraphFont"/>
    <w:link w:val="CommentText"/>
    <w:semiHidden/>
    <w:rsid w:val="003A4190"/>
  </w:style>
  <w:style w:type="paragraph" w:styleId="CommentSubject">
    <w:name w:val="annotation subject"/>
    <w:basedOn w:val="CommentText"/>
    <w:next w:val="CommentText"/>
    <w:link w:val="CommentSubjectChar"/>
    <w:semiHidden/>
    <w:unhideWhenUsed/>
    <w:rsid w:val="003A4190"/>
    <w:rPr>
      <w:b/>
      <w:bCs/>
    </w:rPr>
  </w:style>
  <w:style w:type="character" w:customStyle="1" w:styleId="CommentSubjectChar">
    <w:name w:val="Comment Subject Char"/>
    <w:basedOn w:val="CommentTextChar"/>
    <w:link w:val="CommentSubject"/>
    <w:semiHidden/>
    <w:rsid w:val="003A4190"/>
    <w:rPr>
      <w:b/>
      <w:bCs/>
    </w:rPr>
  </w:style>
  <w:style w:type="character" w:styleId="Strong">
    <w:name w:val="Strong"/>
    <w:basedOn w:val="DefaultParagraphFont"/>
    <w:uiPriority w:val="22"/>
    <w:qFormat/>
    <w:rsid w:val="00E46CED"/>
    <w:rPr>
      <w:b/>
      <w:bCs/>
    </w:rPr>
  </w:style>
  <w:style w:type="character" w:styleId="FollowedHyperlink">
    <w:name w:val="FollowedHyperlink"/>
    <w:basedOn w:val="DefaultParagraphFont"/>
    <w:semiHidden/>
    <w:unhideWhenUsed/>
    <w:rsid w:val="00BB363F"/>
    <w:rPr>
      <w:color w:val="800080" w:themeColor="followedHyperlink"/>
      <w:u w:val="single"/>
    </w:rPr>
  </w:style>
  <w:style w:type="character" w:customStyle="1" w:styleId="Heading2Char">
    <w:name w:val="Heading 2 Char"/>
    <w:basedOn w:val="DefaultParagraphFont"/>
    <w:link w:val="Heading2"/>
    <w:semiHidden/>
    <w:rsid w:val="00982F3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1910">
      <w:bodyDiv w:val="1"/>
      <w:marLeft w:val="0"/>
      <w:marRight w:val="0"/>
      <w:marTop w:val="0"/>
      <w:marBottom w:val="0"/>
      <w:divBdr>
        <w:top w:val="none" w:sz="0" w:space="0" w:color="auto"/>
        <w:left w:val="none" w:sz="0" w:space="0" w:color="auto"/>
        <w:bottom w:val="none" w:sz="0" w:space="0" w:color="auto"/>
        <w:right w:val="none" w:sz="0" w:space="0" w:color="auto"/>
      </w:divBdr>
      <w:divsChild>
        <w:div w:id="908155363">
          <w:marLeft w:val="0"/>
          <w:marRight w:val="0"/>
          <w:marTop w:val="0"/>
          <w:marBottom w:val="0"/>
          <w:divBdr>
            <w:top w:val="none" w:sz="0" w:space="0" w:color="auto"/>
            <w:left w:val="none" w:sz="0" w:space="0" w:color="auto"/>
            <w:bottom w:val="none" w:sz="0" w:space="0" w:color="auto"/>
            <w:right w:val="none" w:sz="0" w:space="0" w:color="auto"/>
          </w:divBdr>
        </w:div>
        <w:div w:id="2043239106">
          <w:marLeft w:val="0"/>
          <w:marRight w:val="0"/>
          <w:marTop w:val="0"/>
          <w:marBottom w:val="0"/>
          <w:divBdr>
            <w:top w:val="none" w:sz="0" w:space="0" w:color="auto"/>
            <w:left w:val="none" w:sz="0" w:space="0" w:color="auto"/>
            <w:bottom w:val="none" w:sz="0" w:space="0" w:color="auto"/>
            <w:right w:val="none" w:sz="0" w:space="0" w:color="auto"/>
          </w:divBdr>
        </w:div>
        <w:div w:id="1621689434">
          <w:marLeft w:val="0"/>
          <w:marRight w:val="0"/>
          <w:marTop w:val="0"/>
          <w:marBottom w:val="0"/>
          <w:divBdr>
            <w:top w:val="none" w:sz="0" w:space="0" w:color="auto"/>
            <w:left w:val="none" w:sz="0" w:space="0" w:color="auto"/>
            <w:bottom w:val="none" w:sz="0" w:space="0" w:color="auto"/>
            <w:right w:val="none" w:sz="0" w:space="0" w:color="auto"/>
          </w:divBdr>
        </w:div>
        <w:div w:id="1796829586">
          <w:marLeft w:val="0"/>
          <w:marRight w:val="0"/>
          <w:marTop w:val="0"/>
          <w:marBottom w:val="0"/>
          <w:divBdr>
            <w:top w:val="none" w:sz="0" w:space="0" w:color="auto"/>
            <w:left w:val="none" w:sz="0" w:space="0" w:color="auto"/>
            <w:bottom w:val="none" w:sz="0" w:space="0" w:color="auto"/>
            <w:right w:val="none" w:sz="0" w:space="0" w:color="auto"/>
          </w:divBdr>
        </w:div>
        <w:div w:id="276378220">
          <w:marLeft w:val="0"/>
          <w:marRight w:val="0"/>
          <w:marTop w:val="0"/>
          <w:marBottom w:val="0"/>
          <w:divBdr>
            <w:top w:val="none" w:sz="0" w:space="0" w:color="auto"/>
            <w:left w:val="none" w:sz="0" w:space="0" w:color="auto"/>
            <w:bottom w:val="none" w:sz="0" w:space="0" w:color="auto"/>
            <w:right w:val="none" w:sz="0" w:space="0" w:color="auto"/>
          </w:divBdr>
        </w:div>
        <w:div w:id="1821379843">
          <w:marLeft w:val="0"/>
          <w:marRight w:val="0"/>
          <w:marTop w:val="0"/>
          <w:marBottom w:val="0"/>
          <w:divBdr>
            <w:top w:val="none" w:sz="0" w:space="0" w:color="auto"/>
            <w:left w:val="none" w:sz="0" w:space="0" w:color="auto"/>
            <w:bottom w:val="none" w:sz="0" w:space="0" w:color="auto"/>
            <w:right w:val="none" w:sz="0" w:space="0" w:color="auto"/>
          </w:divBdr>
        </w:div>
        <w:div w:id="882522199">
          <w:marLeft w:val="0"/>
          <w:marRight w:val="0"/>
          <w:marTop w:val="0"/>
          <w:marBottom w:val="0"/>
          <w:divBdr>
            <w:top w:val="none" w:sz="0" w:space="0" w:color="auto"/>
            <w:left w:val="none" w:sz="0" w:space="0" w:color="auto"/>
            <w:bottom w:val="none" w:sz="0" w:space="0" w:color="auto"/>
            <w:right w:val="none" w:sz="0" w:space="0" w:color="auto"/>
          </w:divBdr>
        </w:div>
      </w:divsChild>
    </w:div>
    <w:div w:id="118573634">
      <w:bodyDiv w:val="1"/>
      <w:marLeft w:val="0"/>
      <w:marRight w:val="0"/>
      <w:marTop w:val="0"/>
      <w:marBottom w:val="0"/>
      <w:divBdr>
        <w:top w:val="none" w:sz="0" w:space="0" w:color="auto"/>
        <w:left w:val="none" w:sz="0" w:space="0" w:color="auto"/>
        <w:bottom w:val="none" w:sz="0" w:space="0" w:color="auto"/>
        <w:right w:val="none" w:sz="0" w:space="0" w:color="auto"/>
      </w:divBdr>
    </w:div>
    <w:div w:id="277373618">
      <w:bodyDiv w:val="1"/>
      <w:marLeft w:val="0"/>
      <w:marRight w:val="0"/>
      <w:marTop w:val="0"/>
      <w:marBottom w:val="0"/>
      <w:divBdr>
        <w:top w:val="none" w:sz="0" w:space="0" w:color="auto"/>
        <w:left w:val="none" w:sz="0" w:space="0" w:color="auto"/>
        <w:bottom w:val="none" w:sz="0" w:space="0" w:color="auto"/>
        <w:right w:val="none" w:sz="0" w:space="0" w:color="auto"/>
      </w:divBdr>
      <w:divsChild>
        <w:div w:id="140775279">
          <w:marLeft w:val="0"/>
          <w:marRight w:val="0"/>
          <w:marTop w:val="0"/>
          <w:marBottom w:val="0"/>
          <w:divBdr>
            <w:top w:val="none" w:sz="0" w:space="0" w:color="auto"/>
            <w:left w:val="none" w:sz="0" w:space="0" w:color="auto"/>
            <w:bottom w:val="none" w:sz="0" w:space="0" w:color="auto"/>
            <w:right w:val="none" w:sz="0" w:space="0" w:color="auto"/>
          </w:divBdr>
        </w:div>
      </w:divsChild>
    </w:div>
    <w:div w:id="764230121">
      <w:bodyDiv w:val="1"/>
      <w:marLeft w:val="0"/>
      <w:marRight w:val="0"/>
      <w:marTop w:val="0"/>
      <w:marBottom w:val="0"/>
      <w:divBdr>
        <w:top w:val="none" w:sz="0" w:space="0" w:color="auto"/>
        <w:left w:val="none" w:sz="0" w:space="0" w:color="auto"/>
        <w:bottom w:val="none" w:sz="0" w:space="0" w:color="auto"/>
        <w:right w:val="none" w:sz="0" w:space="0" w:color="auto"/>
      </w:divBdr>
    </w:div>
    <w:div w:id="1075738349">
      <w:bodyDiv w:val="1"/>
      <w:marLeft w:val="0"/>
      <w:marRight w:val="0"/>
      <w:marTop w:val="0"/>
      <w:marBottom w:val="0"/>
      <w:divBdr>
        <w:top w:val="none" w:sz="0" w:space="0" w:color="auto"/>
        <w:left w:val="none" w:sz="0" w:space="0" w:color="auto"/>
        <w:bottom w:val="none" w:sz="0" w:space="0" w:color="auto"/>
        <w:right w:val="none" w:sz="0" w:space="0" w:color="auto"/>
      </w:divBdr>
      <w:divsChild>
        <w:div w:id="208423603">
          <w:marLeft w:val="0"/>
          <w:marRight w:val="0"/>
          <w:marTop w:val="0"/>
          <w:marBottom w:val="0"/>
          <w:divBdr>
            <w:top w:val="none" w:sz="0" w:space="0" w:color="auto"/>
            <w:left w:val="none" w:sz="0" w:space="0" w:color="auto"/>
            <w:bottom w:val="none" w:sz="0" w:space="0" w:color="auto"/>
            <w:right w:val="none" w:sz="0" w:space="0" w:color="auto"/>
          </w:divBdr>
        </w:div>
        <w:div w:id="1538079945">
          <w:marLeft w:val="0"/>
          <w:marRight w:val="0"/>
          <w:marTop w:val="0"/>
          <w:marBottom w:val="0"/>
          <w:divBdr>
            <w:top w:val="none" w:sz="0" w:space="0" w:color="auto"/>
            <w:left w:val="none" w:sz="0" w:space="0" w:color="auto"/>
            <w:bottom w:val="none" w:sz="0" w:space="0" w:color="auto"/>
            <w:right w:val="none" w:sz="0" w:space="0" w:color="auto"/>
          </w:divBdr>
        </w:div>
        <w:div w:id="216548605">
          <w:marLeft w:val="0"/>
          <w:marRight w:val="0"/>
          <w:marTop w:val="0"/>
          <w:marBottom w:val="0"/>
          <w:divBdr>
            <w:top w:val="none" w:sz="0" w:space="0" w:color="auto"/>
            <w:left w:val="none" w:sz="0" w:space="0" w:color="auto"/>
            <w:bottom w:val="none" w:sz="0" w:space="0" w:color="auto"/>
            <w:right w:val="none" w:sz="0" w:space="0" w:color="auto"/>
          </w:divBdr>
        </w:div>
      </w:divsChild>
    </w:div>
    <w:div w:id="1169179478">
      <w:bodyDiv w:val="1"/>
      <w:marLeft w:val="0"/>
      <w:marRight w:val="0"/>
      <w:marTop w:val="0"/>
      <w:marBottom w:val="0"/>
      <w:divBdr>
        <w:top w:val="none" w:sz="0" w:space="0" w:color="auto"/>
        <w:left w:val="none" w:sz="0" w:space="0" w:color="auto"/>
        <w:bottom w:val="none" w:sz="0" w:space="0" w:color="auto"/>
        <w:right w:val="none" w:sz="0" w:space="0" w:color="auto"/>
      </w:divBdr>
    </w:div>
    <w:div w:id="18111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transition.fcc.gov/Bureaus/Engineering_Technology/Documents/bulletins/oet62/oet62rev.pdf" TargetMode="External"/><Relationship Id="rId26" Type="http://schemas.openxmlformats.org/officeDocument/2006/relationships/hyperlink" Target="https://patentimages.storage.googleapis.com/bc/cf/9c/581f0d90f6696b/US20100168934A1.pdf" TargetMode="External"/><Relationship Id="rId3" Type="http://schemas.openxmlformats.org/officeDocument/2006/relationships/customXml" Target="../customXml/item3.xml"/><Relationship Id="rId21" Type="http://schemas.openxmlformats.org/officeDocument/2006/relationships/hyperlink" Target="https://www.ecfr.gov/current/title-49/subtitle-B/chapter-I/subchapter-C/part-173/subpart-E/section-173.15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cc.gov/oet/ea/rfdevice" TargetMode="External"/><Relationship Id="rId25" Type="http://schemas.openxmlformats.org/officeDocument/2006/relationships/hyperlink" Target="https://patentimages.storage.googleapis.com/20/84/74/41acff5ae60473/US9869999.pdf" TargetMode="External"/><Relationship Id="rId2" Type="http://schemas.openxmlformats.org/officeDocument/2006/relationships/customXml" Target="../customXml/item2.xml"/><Relationship Id="rId16" Type="http://schemas.openxmlformats.org/officeDocument/2006/relationships/hyperlink" Target="https://www.mordorintelligence.com/industry-reports/golf-equipment-market" TargetMode="External"/><Relationship Id="rId20" Type="http://schemas.openxmlformats.org/officeDocument/2006/relationships/hyperlink" Target="https://www.epa.gov/sites/default/files/2016-03/documents/p110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fcc.gov/oetcf/tcb/reports/TCBSearch.cfm" TargetMode="External"/><Relationship Id="rId24" Type="http://schemas.openxmlformats.org/officeDocument/2006/relationships/hyperlink" Target="https://www.ezurio.com/resources/blog/the-latest-bluetooth-sig-qualification-process-is-official-here-s-what-you-need-to-know"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cfr.gov/current/title-40/chapter-I/subchapter-I/part-26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ohsguide.com/rohs-certificatio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ivery-p133222-e1298791.adobeaemcloud.com/adobe/assets/urn:aaid:aem:5513fe70-c4c2-4e6e-956a-51087d44de00/original/as/CMIT23CS1216598_-_Guide_to_service_robotic_safety_compliance_Final.pdf" TargetMode="External"/><Relationship Id="rId22" Type="http://schemas.openxmlformats.org/officeDocument/2006/relationships/hyperlink" Target="https://www.ul.com/resources/preparing-your-ul-mark-evaluation-us-and-canada"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4" ma:contentTypeDescription="Create a new document." ma:contentTypeScope="" ma:versionID="bca35b1ad8297f8706384f08ec9ed3a0">
  <xsd:schema xmlns:xsd="http://www.w3.org/2001/XMLSchema" xmlns:xs="http://www.w3.org/2001/XMLSchema" xmlns:p="http://schemas.microsoft.com/office/2006/metadata/properties" xmlns:ns2="3d6a6c5c-6761-4168-ad5c-8c25f6af7fd4" targetNamespace="http://schemas.microsoft.com/office/2006/metadata/properties" ma:root="true" ma:fieldsID="85cc64022db01cb31ab3480ce7832380"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B5D18-7EB8-4F2A-B1CD-8D2E6C0CCFCB}">
  <ds:schemaRefs>
    <ds:schemaRef ds:uri="http://schemas.openxmlformats.org/officeDocument/2006/bibliography"/>
  </ds:schemaRefs>
</ds:datastoreItem>
</file>

<file path=customXml/itemProps2.xml><?xml version="1.0" encoding="utf-8"?>
<ds:datastoreItem xmlns:ds="http://schemas.openxmlformats.org/officeDocument/2006/customXml" ds:itemID="{89783EE6-AAD4-4928-8F2E-0CB6E25E8D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B74F49-A8A5-421D-A1DD-9ED62D618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a6c5c-6761-4168-ad5c-8c25f6af7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68CA7-9A5F-4CCA-AABA-AFAAB03B2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Good, Marcus Riley</dc:creator>
  <cp:lastModifiedBy>Marcus Good</cp:lastModifiedBy>
  <cp:revision>286</cp:revision>
  <cp:lastPrinted>2001-01-10T18:54:00Z</cp:lastPrinted>
  <dcterms:created xsi:type="dcterms:W3CDTF">2013-11-14T15:17:00Z</dcterms:created>
  <dcterms:modified xsi:type="dcterms:W3CDTF">2025-03-29T20:10:00Z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0x010100A5EA95DD42828F48B7540CF807827C0A</vt:lpwstr>
  </property>
  <property fmtid="{D5CDD505-2E9C-101B-9397-08002B2CF9AE}" pid="3" name="MSIP_Label_f7606f69-b0ae-4874-be30-7d43a3c7be10_Enabled">
    <vt:lpwstr>true</vt:lpwstr>
  </property>
  <property fmtid="{D5CDD505-2E9C-101B-9397-08002B2CF9AE}" pid="4" name="MSIP_Label_f7606f69-b0ae-4874-be30-7d43a3c7be10_SetDate">
    <vt:lpwstr>2025-03-25T14:54:41Z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6a491175-fba8-46f0-8b30-037858c9b73b</vt:lpwstr>
  </property>
  <property fmtid="{D5CDD505-2E9C-101B-9397-08002B2CF9AE}" pid="9" name="MSIP_Label_f7606f69-b0ae-4874-be30-7d43a3c7be10_ContentBits">
    <vt:lpwstr>0</vt:lpwstr>
  </property>
  <property fmtid="{D5CDD505-2E9C-101B-9397-08002B2CF9AE}" pid="10" name="MSIP_Label_f7606f69-b0ae-4874-be30-7d43a3c7be10_Tag">
    <vt:lpwstr>50, 3, 0, 1</vt:lpwstr>
  </property>
</Properties>
</file>